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Times New Roman"/>
          <w:lang w:val="en-US" w:eastAsia="zh-CN"/>
        </w:rPr>
      </w:pPr>
      <w:r>
        <w:rPr>
          <w:rFonts w:ascii="黑体" w:hAnsi="黑体" w:eastAsia="黑体" w:cs="Times New Roman"/>
        </w:rPr>
        <mc:AlternateContent>
          <mc:Choice Requires="wps">
            <w:drawing>
              <wp:anchor distT="0" distB="0" distL="114300" distR="114300" simplePos="0" relativeHeight="251659264"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96970" cy="792480"/>
                        </a:xfrm>
                        <a:prstGeom prst="rect">
                          <a:avLst/>
                        </a:prstGeom>
                        <a:noFill/>
                        <a:ln>
                          <a:noFill/>
                        </a:ln>
                      </wps:spPr>
                      <wps:txbx>
                        <w:txbxContent>
                          <w:p>
                            <w:pPr>
                              <w:pStyle w:val="29"/>
                              <w:shd w:val="clear"/>
                              <w:wordWrap w:val="0"/>
                              <w:ind w:right="471" w:firstLine="626"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0" upright="1">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59264;mso-width-relative:page;mso-height-relative:page;" filled="f" stroked="f" coordsize="21600,21600" o:gfxdata="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&#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6dfju2AAAAAsBAAAPAAAAAAAAAAEAIAAAACIAAABk&#10;cnMvZG93bnJldi54bWxQSwECFAAUAAAACACHTuJA6QXcpAYCAAAUBAAADgAAAAAAAAABACAAAAAn&#10;AQAAZHJzL2Uyb0RvYy54bWxQSwUGAAAAAAYABgBZAQAAnwUAAAAA&#10;">
                <v:fill on="f" focussize="0,0"/>
                <v:stroke on="f"/>
                <v:imagedata o:title=""/>
                <o:lock v:ext="edit" aspectratio="f"/>
                <v:textbox style="mso-fit-shape-to-text:t;">
                  <w:txbxContent>
                    <w:p>
                      <w:pPr>
                        <w:pStyle w:val="29"/>
                        <w:shd w:val="clear"/>
                        <w:wordWrap w:val="0"/>
                        <w:ind w:right="471" w:firstLine="626"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rPr>
        <w:t xml:space="preserve">ICS </w:t>
      </w:r>
      <w:r>
        <w:rPr>
          <w:rFonts w:hint="eastAsia" w:ascii="黑体" w:hAnsi="黑体" w:eastAsia="黑体" w:cs="Times New Roman"/>
          <w:lang w:val="en-US" w:eastAsia="zh-CN"/>
        </w:rPr>
        <w:t>03</w:t>
      </w:r>
      <w:r>
        <w:rPr>
          <w:rFonts w:ascii="黑体" w:hAnsi="黑体" w:eastAsia="黑体" w:cs="Times New Roman"/>
        </w:rPr>
        <w:t>.</w:t>
      </w:r>
      <w:r>
        <w:rPr>
          <w:rFonts w:hint="eastAsia" w:ascii="黑体" w:hAnsi="黑体" w:eastAsia="黑体" w:cs="Times New Roman"/>
          <w:lang w:val="en-US" w:eastAsia="zh-CN"/>
        </w:rPr>
        <w:t>080</w:t>
      </w:r>
      <w:r>
        <w:rPr>
          <w:rFonts w:ascii="黑体" w:hAnsi="黑体" w:eastAsia="黑体" w:cs="Times New Roman"/>
        </w:rPr>
        <w:t>.</w:t>
      </w:r>
      <w:r>
        <w:rPr>
          <w:rFonts w:hint="eastAsia" w:ascii="黑体" w:hAnsi="黑体" w:eastAsia="黑体" w:cs="Times New Roman"/>
          <w:lang w:val="en-US" w:eastAsia="zh-CN"/>
        </w:rPr>
        <w:t>01</w:t>
      </w:r>
    </w:p>
    <w:p>
      <w:pPr>
        <w:rPr>
          <w:rFonts w:ascii="黑体" w:hAnsi="黑体" w:eastAsia="黑体" w:cs="Times New Roman"/>
        </w:rPr>
      </w:pPr>
      <w:r>
        <w:rPr>
          <w:rFonts w:ascii="黑体" w:hAnsi="黑体" w:eastAsia="黑体" w:cs="Times New Roman"/>
        </w:rPr>
        <w:t xml:space="preserve">CCS </w:t>
      </w:r>
      <w:r>
        <w:rPr>
          <w:rFonts w:hint="eastAsia" w:ascii="黑体" w:hAnsi="黑体" w:eastAsia="黑体" w:cs="Times New Roman"/>
          <w:lang w:val="en-US" w:eastAsia="zh-CN"/>
        </w:rPr>
        <w:t>A</w:t>
      </w:r>
      <w:r>
        <w:rPr>
          <w:rFonts w:ascii="黑体" w:hAnsi="黑体" w:eastAsia="黑体" w:cs="Times New Roman"/>
        </w:rPr>
        <w:t xml:space="preserve"> </w:t>
      </w:r>
      <w:r>
        <w:rPr>
          <w:rFonts w:hint="eastAsia" w:ascii="黑体" w:hAnsi="黑体" w:eastAsia="黑体" w:cs="Times New Roman"/>
          <w:lang w:val="en-US" w:eastAsia="zh-CN"/>
        </w:rPr>
        <w:t>16</w:t>
      </w:r>
      <w:r>
        <w:rPr>
          <w:rFonts w:ascii="黑体" w:hAnsi="黑体" w:eastAsia="黑体" w:cs="Times New Roman"/>
        </w:rPr>
        <w:t xml:space="preserve"> </w:t>
      </w:r>
    </w:p>
    <w:p>
      <w:pPr>
        <w:rPr>
          <w:rFonts w:ascii="黑体" w:hAnsi="黑体" w:eastAsia="黑体"/>
        </w:rPr>
      </w:pPr>
    </w:p>
    <w:p>
      <w:pPr>
        <w:autoSpaceDE w:val="0"/>
        <w:autoSpaceDN w:val="0"/>
        <w:adjustRightInd w:val="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1">
                        <a:spLocks noChangeArrowheads="1"/>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0" upright="1">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2336;mso-width-relative:page;mso-height-relative:page;" filled="f" stroked="f" coordsize="21600,21600" o:gfxdata="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eonEPYAAAACgEAAA8A&#10;AAAAAAAAAQAgAAAAIgAAAGRycy9kb3ducmV2LnhtbFBLAQIUABQAAAAIAIdO4kD2AeosFwIAADIE&#10;AAAOAAAAAAAAAAEAIAAAACcBAABkcnMvZTJvRG9jLnhtbFBLBQYAAAAABgAGAFkBAACwBQAAA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autoSpaceDE w:val="0"/>
        <w:autoSpaceDN w:val="0"/>
        <w:adjustRightInd w:val="0"/>
        <w:spacing w:line="3686" w:lineRule="exact"/>
        <w:jc w:val="center"/>
        <w:rPr>
          <w:rFonts w:ascii="黑体" w:hAnsi="黑体" w:eastAsia="黑体"/>
        </w:rPr>
      </w:pP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1">
                        <a:spLocks noChangeArrowheads="1"/>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wps:txbx>
                      <wps:bodyPr rot="0" vert="horz" wrap="square" lIns="91440" tIns="45720" rIns="91440" bIns="45720" anchor="t" anchorCtr="0" upright="1">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3360;mso-width-relative:page;mso-height-relative:page;" filled="f" stroked="f" coordsize="21600,21600" o:gfxdata="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q+dd+2wAAAAsB&#10;AAAPAAAAAAAAAAEAIAAAACIAAABkcnMvZG93bnJldi54bWxQSwECFAAUAAAACACHTuJAzkxZKRgC&#10;AAAyBAAADgAAAAAAAAABACAAAAAqAQAAZHJzL2Uyb0RvYy54bWxQSwUGAAAAAAYABgBZAQAAtAUA&#10;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v:textbox>
              </v:shape>
            </w:pict>
          </mc:Fallback>
        </mc:AlternateConten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0288;mso-width-relative:page;mso-height-relative:page;" filled="f" stroked="t" coordsize="21600,21600" o:gfxdata="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Iy4Wx0wAAAAgBAAAPAAAAAAAAAAEAIAAAACIA&#10;AABkcnMvZG93bnJldi54bWxQSwECFAAUAAAACACHTuJARwVqgNUBAAC0AwAADgAAAAAAAAABACAA&#10;AAAiAQAAZHJzL2Uyb0RvYy54bWxQSwUGAAAAAAYABgBZAQAAaQUAAAAA&#10;">
                <v:fill on="f" focussize="0,0"/>
                <v:stroke weight="1pt" color="#000000" joinstyle="round"/>
                <v:imagedata o:title=""/>
                <o:lock v:ext="edit" aspectratio="f"/>
              </v:shape>
            </w:pict>
          </mc:Fallback>
        </mc:AlternateContent>
      </w: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1">
                        <a:spLocks noChangeArrowheads="1"/>
                      </wps:cNvSpPr>
                      <wps:spPr bwMode="auto">
                        <a:xfrm>
                          <a:off x="0" y="0"/>
                          <a:ext cx="5924550" cy="3248025"/>
                        </a:xfrm>
                        <a:prstGeom prst="rect">
                          <a:avLst/>
                        </a:prstGeom>
                        <a:noFill/>
                        <a:ln w="0">
                          <a:noFill/>
                          <a:miter lim="800000"/>
                        </a:ln>
                      </wps:spPr>
                      <wps:txbx>
                        <w:txbxContent>
                          <w:p>
                            <w:pPr>
                              <w:jc w:val="center"/>
                              <w:rPr>
                                <w:rFonts w:hint="default" w:ascii="黑体" w:hAnsi="宋体" w:eastAsia="黑体"/>
                                <w:sz w:val="52"/>
                                <w:szCs w:val="52"/>
                                <w:lang w:val="en-US" w:eastAsia="zh-CN"/>
                              </w:rPr>
                            </w:pPr>
                            <w:r>
                              <w:rPr>
                                <w:rFonts w:hint="eastAsia" w:ascii="黑体" w:hAnsi="宋体" w:eastAsia="黑体"/>
                                <w:sz w:val="52"/>
                                <w:szCs w:val="52"/>
                                <w:lang w:val="en-US" w:eastAsia="zh-CN"/>
                              </w:rPr>
                              <w:t>地籍调查“云指界”服务规范</w:t>
                            </w:r>
                          </w:p>
                          <w:p>
                            <w:pPr>
                              <w:keepNext w:val="0"/>
                              <w:keepLines w:val="0"/>
                              <w:pageBreakBefore w:val="0"/>
                              <w:widowControl w:val="0"/>
                              <w:kinsoku/>
                              <w:wordWrap/>
                              <w:overflowPunct/>
                              <w:topLinePunct w:val="0"/>
                              <w:bidi w:val="0"/>
                              <w:adjustRightInd/>
                              <w:snapToGrid/>
                              <w:jc w:val="center"/>
                              <w:textAlignment w:val="auto"/>
                              <w:rPr>
                                <w:rStyle w:val="44"/>
                                <w:rFonts w:hint="default" w:ascii="黑体" w:hAnsi="黑体" w:eastAsia="黑体"/>
                                <w:kern w:val="0"/>
                                <w:sz w:val="28"/>
                                <w:szCs w:val="21"/>
                                <w:lang w:val="en-US" w:eastAsia="zh-CN"/>
                              </w:rPr>
                            </w:pPr>
                            <w:r>
                              <w:rPr>
                                <w:rFonts w:hint="eastAsia" w:ascii="黑体" w:hAnsi="黑体" w:eastAsia="黑体"/>
                                <w:kern w:val="0"/>
                                <w:sz w:val="28"/>
                                <w:szCs w:val="21"/>
                                <w:lang w:val="en-US" w:eastAsia="zh-CN"/>
                              </w:rPr>
                              <w:t>Specification of cadastral survey online demarcation of cadastral parcel servicee</w:t>
                            </w:r>
                          </w:p>
                          <w:p>
                            <w:pPr>
                              <w:jc w:val="center"/>
                              <w:rPr>
                                <w:rFonts w:asciiTheme="minorEastAsia" w:hAnsiTheme="minorEastAsia"/>
                                <w:sz w:val="24"/>
                              </w:rPr>
                            </w:pPr>
                            <w:r>
                              <w:rPr>
                                <w:rFonts w:hint="eastAsia" w:asciiTheme="minorEastAsia" w:hAnsiTheme="minorEastAsia"/>
                                <w:sz w:val="24"/>
                              </w:rPr>
                              <w:t>（报批稿）</w:t>
                            </w:r>
                          </w:p>
                        </w:txbxContent>
                      </wps:txbx>
                      <wps:bodyPr rot="0" vert="horz" wrap="square" lIns="91440" tIns="45720" rIns="91440" bIns="45720" anchor="t" anchorCtr="0" upright="1">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1312;mso-width-relative:page;mso-height-relative:page;" filled="f" stroked="f" coordsize="21600,21600" o:gfxdata="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MG462QAAAAsBAAAP&#10;AAAAAAAAAAEAIAAAACIAAABkcnMvZG93bnJldi54bWxQSwECFAAUAAAACACHTuJAwAXEWxcCAAAz&#10;BAAADgAAAAAAAAABACAAAAAoAQAAZHJzL2Uyb0RvYy54bWxQSwUGAAAAAAYABgBZAQAAsQUAAAAA&#10;">
                <v:fill on="f" focussize="0,0"/>
                <v:stroke on="f" weight="0pt" miterlimit="8" joinstyle="miter"/>
                <v:imagedata o:title=""/>
                <o:lock v:ext="edit" aspectratio="f"/>
                <v:textbox>
                  <w:txbxContent>
                    <w:p>
                      <w:pPr>
                        <w:jc w:val="center"/>
                        <w:rPr>
                          <w:rFonts w:hint="default" w:ascii="黑体" w:hAnsi="宋体" w:eastAsia="黑体"/>
                          <w:sz w:val="52"/>
                          <w:szCs w:val="52"/>
                          <w:lang w:val="en-US" w:eastAsia="zh-CN"/>
                        </w:rPr>
                      </w:pPr>
                      <w:r>
                        <w:rPr>
                          <w:rFonts w:hint="eastAsia" w:ascii="黑体" w:hAnsi="宋体" w:eastAsia="黑体"/>
                          <w:sz w:val="52"/>
                          <w:szCs w:val="52"/>
                          <w:lang w:val="en-US" w:eastAsia="zh-CN"/>
                        </w:rPr>
                        <w:t>地籍调查“云指界”服务规范</w:t>
                      </w:r>
                    </w:p>
                    <w:p>
                      <w:pPr>
                        <w:keepNext w:val="0"/>
                        <w:keepLines w:val="0"/>
                        <w:pageBreakBefore w:val="0"/>
                        <w:widowControl w:val="0"/>
                        <w:kinsoku/>
                        <w:wordWrap/>
                        <w:overflowPunct/>
                        <w:topLinePunct w:val="0"/>
                        <w:bidi w:val="0"/>
                        <w:adjustRightInd/>
                        <w:snapToGrid/>
                        <w:jc w:val="center"/>
                        <w:textAlignment w:val="auto"/>
                        <w:rPr>
                          <w:rStyle w:val="44"/>
                          <w:rFonts w:hint="default" w:ascii="黑体" w:hAnsi="黑体" w:eastAsia="黑体"/>
                          <w:kern w:val="0"/>
                          <w:sz w:val="28"/>
                          <w:szCs w:val="21"/>
                          <w:lang w:val="en-US" w:eastAsia="zh-CN"/>
                        </w:rPr>
                      </w:pPr>
                      <w:r>
                        <w:rPr>
                          <w:rFonts w:hint="eastAsia" w:ascii="黑体" w:hAnsi="黑体" w:eastAsia="黑体"/>
                          <w:kern w:val="0"/>
                          <w:sz w:val="28"/>
                          <w:szCs w:val="21"/>
                          <w:lang w:val="en-US" w:eastAsia="zh-CN"/>
                        </w:rPr>
                        <w:t>Specification of cadastral survey online demarcation of cadastral parcel servicee</w:t>
                      </w:r>
                    </w:p>
                    <w:p>
                      <w:pPr>
                        <w:jc w:val="center"/>
                        <w:rPr>
                          <w:rFonts w:asciiTheme="minorEastAsia" w:hAnsiTheme="minorEastAsia"/>
                          <w:sz w:val="24"/>
                        </w:rPr>
                      </w:pPr>
                      <w:r>
                        <w:rPr>
                          <w:rFonts w:hint="eastAsia" w:asciiTheme="minorEastAsia" w:hAnsiTheme="minorEastAsia"/>
                          <w:sz w:val="24"/>
                        </w:rPr>
                        <w:t>（报批稿）</w:t>
                      </w:r>
                    </w:p>
                  </w:txbxContent>
                </v:textbox>
              </v:shape>
            </w:pict>
          </mc:Fallback>
        </mc:AlternateConten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hint="eastAsia" w:ascii="黑体" w:hAnsi="黑体" w:eastAsia="黑体"/>
        </w:rPr>
        <w:t xml:space="preserve">                                                                                          </w:t>
      </w:r>
    </w:p>
    <w:p>
      <w:pPr>
        <w:pStyle w:val="2"/>
      </w:pPr>
    </w:p>
    <w:p>
      <w:pPr>
        <w:pStyle w:val="2"/>
      </w:pPr>
    </w:p>
    <w:p>
      <w:pPr>
        <w:pStyle w:val="2"/>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sz w:val="28"/>
          <w:szCs w:val="28"/>
        </w:rPr>
      </w:pPr>
      <w:r>
        <w:rPr>
          <w:rFonts w:hint="default" w:ascii="黑体" w:hAnsi="黑体" w:eastAsia="黑体"/>
          <w:sz w:val="28"/>
          <w:szCs w:val="28"/>
          <w:lang w:val="en-US"/>
        </w:rPr>
        <mc:AlternateContent>
          <mc:Choice Requires="wps">
            <w:drawing>
              <wp:anchor distT="0" distB="0" distL="114300" distR="114300" simplePos="0" relativeHeight="251664384"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4384;mso-width-relative:page;mso-height-relative:page;" filled="f" stroked="t" coordsize="21600,21600" o:gfxdata="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vMgXH1gAAAAwBAAAPAAAAAAAAAAEAIAAA&#10;ACIAAABkcnMvZG93bnJldi54bWxQSwECFAAUAAAACACHTuJA+/4xqtUBAAC0AwAADgAAAAAAAAAB&#10;ACAAAAAlAQAAZHJzL2Uyb0RvYy54bWxQSwUGAAAAAAYABgBZAQAAbAUAAAAA&#10;">
                <v:fill on="f" focussize="0,0"/>
                <v:stroke weight="1pt" color="#000000" joinstyle="round"/>
                <v:imagedata o:title=""/>
                <o:lock v:ext="edit" aspectratio="f"/>
              </v:shape>
            </w:pict>
          </mc:Fallback>
        </mc:AlternateContent>
      </w:r>
      <w:r>
        <w:rPr>
          <w:rFonts w:hint="eastAsia" w:ascii="黑体" w:hAnsi="黑体" w:eastAsia="黑体"/>
          <w:sz w:val="28"/>
          <w:szCs w:val="28"/>
          <w:lang w:val="en-US" w:eastAsia="zh-CN"/>
        </w:rPr>
        <w:t>2024</w:t>
      </w:r>
      <w:r>
        <w:rPr>
          <w:rFonts w:hint="eastAsia" w:ascii="黑体" w:hAnsi="黑体" w:eastAsia="黑体"/>
          <w:sz w:val="28"/>
          <w:szCs w:val="28"/>
        </w:rPr>
        <w:t xml:space="preserve">-XX-XX发布                                       </w:t>
      </w:r>
      <w:r>
        <w:rPr>
          <w:rFonts w:hint="eastAsia" w:ascii="黑体" w:hAnsi="黑体" w:eastAsia="黑体"/>
          <w:sz w:val="28"/>
          <w:szCs w:val="28"/>
          <w:lang w:val="en-US" w:eastAsia="zh-CN"/>
        </w:rPr>
        <w:t>2024</w:t>
      </w:r>
      <w:r>
        <w:rPr>
          <w:rFonts w:hint="eastAsia" w:ascii="黑体" w:hAnsi="黑体" w:eastAsia="黑体"/>
          <w:sz w:val="28"/>
          <w:szCs w:val="28"/>
        </w:rPr>
        <w:t>-XX-XX实施</w:t>
      </w:r>
    </w:p>
    <w:p>
      <w:pPr>
        <w:keepNext w:val="0"/>
        <w:keepLines w:val="0"/>
        <w:pageBreakBefore w:val="0"/>
        <w:widowControl w:val="0"/>
        <w:kinsoku/>
        <w:wordWrap/>
        <w:overflowPunct/>
        <w:topLinePunct w:val="0"/>
        <w:autoSpaceDE/>
        <w:autoSpaceDN/>
        <w:bidi w:val="0"/>
        <w:adjustRightInd/>
        <w:snapToGrid/>
        <w:spacing w:line="1247" w:lineRule="exact"/>
        <w:jc w:val="center"/>
        <w:textAlignment w:val="auto"/>
        <w:outlineLvl w:val="9"/>
        <w:rPr>
          <w:rFonts w:hint="eastAsia" w:ascii="黑体" w:hAnsi="黑体" w:eastAsia="黑体"/>
          <w:sz w:val="28"/>
          <w:szCs w:val="28"/>
        </w:rPr>
      </w:pPr>
      <w:bookmarkStart w:id="0" w:name="_Toc18385"/>
      <w:bookmarkStart w:id="1" w:name="_Toc3547"/>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2"/>
        <w:sectPr>
          <w:headerReference r:id="rId3" w:type="default"/>
          <w:pgSz w:w="11906" w:h="16838"/>
          <w:pgMar w:top="567" w:right="851" w:bottom="1134" w:left="1418" w:header="0" w:footer="0" w:gutter="0"/>
          <w:pgNumType w:fmt="decimal"/>
          <w:cols w:space="425" w:num="1"/>
          <w:docGrid w:type="lines" w:linePitch="312" w:charSpace="0"/>
        </w:sectPr>
      </w:pPr>
    </w:p>
    <w:p>
      <w:pPr>
        <w:pStyle w:val="2"/>
      </w:pPr>
    </w:p>
    <w:p>
      <w:pPr>
        <w:rPr>
          <w:rFonts w:ascii="黑体" w:hAnsi="黑体" w:eastAsia="黑体"/>
          <w:sz w:val="28"/>
          <w:szCs w:val="28"/>
        </w:rPr>
        <w:sectPr>
          <w:footerReference r:id="rId4" w:type="default"/>
          <w:footerReference r:id="rId5" w:type="even"/>
          <w:pgSz w:w="11906" w:h="16838"/>
          <w:pgMar w:top="567" w:right="851" w:bottom="1134" w:left="1418" w:header="0" w:footer="0" w:gutter="0"/>
          <w:pgNumType w:fmt="decimal" w:start="1"/>
          <w:cols w:space="425" w:num="1"/>
          <w:docGrid w:type="lines" w:linePitch="312" w:charSpace="0"/>
        </w:sectPr>
      </w:pPr>
    </w:p>
    <w:p>
      <w:pPr>
        <w:snapToGrid w:val="0"/>
        <w:spacing w:before="567" w:after="680"/>
        <w:jc w:val="center"/>
        <w:rPr>
          <w:rFonts w:ascii="黑体" w:hAnsi="黑体" w:eastAsia="黑体"/>
          <w:sz w:val="32"/>
          <w:szCs w:val="32"/>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TOC \o "1-3" \h \z \u </w:instrText>
      </w:r>
      <w:r>
        <w:rPr>
          <w:rFonts w:hint="eastAsia" w:ascii="宋体" w:hAnsi="宋体" w:eastAsia="宋体" w:cs="宋体"/>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_Toc25744 </w:instrText>
      </w:r>
      <w:r>
        <w:rPr>
          <w:rFonts w:hint="eastAsia" w:ascii="宋体" w:hAnsi="宋体" w:eastAsia="宋体" w:cs="宋体"/>
          <w:szCs w:val="21"/>
        </w:rPr>
        <w:fldChar w:fldCharType="separate"/>
      </w:r>
      <w:r>
        <w:rPr>
          <w:rFonts w:hint="eastAsia" w:ascii="宋体" w:hAnsi="宋体" w:eastAsia="宋体" w:cs="宋体"/>
          <w:kern w:val="0"/>
          <w:szCs w:val="32"/>
          <w:lang w:val="en-US" w:eastAsia="zh-CN"/>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_Toc25744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_Toc21921 </w:instrText>
      </w:r>
      <w:r>
        <w:rPr>
          <w:rFonts w:hint="eastAsia" w:ascii="宋体" w:hAnsi="宋体" w:eastAsia="宋体" w:cs="宋体"/>
          <w:szCs w:val="21"/>
        </w:rPr>
        <w:fldChar w:fldCharType="separate"/>
      </w:r>
      <w:r>
        <w:rPr>
          <w:rFonts w:hint="eastAsia" w:ascii="宋体" w:hAnsi="宋体" w:eastAsia="宋体" w:cs="宋体"/>
          <w:i w:val="0"/>
        </w:rPr>
        <w:t xml:space="preserve">1 </w:t>
      </w:r>
      <w:r>
        <w:rPr>
          <w:rFonts w:hint="eastAsia" w:ascii="宋体" w:hAnsi="宋体" w:eastAsia="宋体" w:cs="宋体"/>
          <w:i w:val="0"/>
          <w:lang w:val="en-US" w:eastAsia="zh-CN"/>
        </w:rPr>
        <w:t xml:space="preserve">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_Toc21921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_Toc6110 </w:instrText>
      </w:r>
      <w:r>
        <w:rPr>
          <w:rFonts w:hint="eastAsia" w:ascii="宋体" w:hAnsi="宋体" w:eastAsia="宋体" w:cs="宋体"/>
          <w:szCs w:val="21"/>
        </w:rPr>
        <w:fldChar w:fldCharType="separate"/>
      </w:r>
      <w:r>
        <w:rPr>
          <w:rFonts w:hint="eastAsia" w:ascii="宋体" w:hAnsi="宋体" w:eastAsia="宋体" w:cs="宋体"/>
          <w:i w:val="0"/>
        </w:rPr>
        <w:t>2</w:t>
      </w:r>
      <w:r>
        <w:rPr>
          <w:rFonts w:hint="eastAsia" w:ascii="宋体" w:hAnsi="宋体" w:eastAsia="宋体" w:cs="宋体"/>
          <w:i w:val="0"/>
          <w:lang w:val="en-US" w:eastAsia="zh-CN"/>
        </w:rPr>
        <w:t xml:space="preserve"> </w:t>
      </w:r>
      <w:r>
        <w:rPr>
          <w:rFonts w:hint="eastAsia" w:ascii="宋体" w:hAnsi="宋体" w:eastAsia="宋体" w:cs="宋体"/>
          <w:i w:val="0"/>
        </w:rPr>
        <w:t xml:space="preserve">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_Toc6110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_Toc11335 </w:instrText>
      </w:r>
      <w:r>
        <w:rPr>
          <w:rFonts w:hint="eastAsia" w:ascii="宋体" w:hAnsi="宋体" w:eastAsia="宋体" w:cs="宋体"/>
          <w:szCs w:val="21"/>
        </w:rPr>
        <w:fldChar w:fldCharType="separate"/>
      </w:r>
      <w:r>
        <w:rPr>
          <w:rFonts w:hint="eastAsia" w:ascii="宋体" w:hAnsi="宋体" w:eastAsia="宋体" w:cs="宋体"/>
          <w:i w:val="0"/>
          <w:szCs w:val="21"/>
        </w:rPr>
        <w:t xml:space="preserve">3 </w:t>
      </w:r>
      <w:r>
        <w:rPr>
          <w:rFonts w:hint="eastAsia" w:ascii="宋体" w:hAnsi="宋体" w:eastAsia="宋体" w:cs="宋体"/>
          <w:i w:val="0"/>
          <w:szCs w:val="21"/>
          <w:lang w:val="en-US" w:eastAsia="zh-CN"/>
        </w:rPr>
        <w:t xml:space="preserve">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_Toc11335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_Toc19294 </w:instrText>
      </w:r>
      <w:r>
        <w:rPr>
          <w:rFonts w:hint="eastAsia" w:ascii="宋体" w:hAnsi="宋体" w:eastAsia="宋体" w:cs="宋体"/>
          <w:szCs w:val="21"/>
        </w:rPr>
        <w:fldChar w:fldCharType="separate"/>
      </w:r>
      <w:r>
        <w:rPr>
          <w:rFonts w:hint="eastAsia" w:ascii="宋体" w:hAnsi="宋体" w:eastAsia="宋体" w:cs="宋体"/>
          <w:i w:val="0"/>
        </w:rPr>
        <w:t xml:space="preserve">4 </w:t>
      </w:r>
      <w:r>
        <w:rPr>
          <w:rFonts w:hint="eastAsia" w:ascii="宋体" w:hAnsi="宋体" w:eastAsia="宋体" w:cs="宋体"/>
          <w:i w:val="0"/>
          <w:lang w:val="en-US" w:eastAsia="zh-CN"/>
        </w:rPr>
        <w:t xml:space="preserve"> </w:t>
      </w:r>
      <w:r>
        <w:rPr>
          <w:rFonts w:hint="eastAsia" w:ascii="宋体" w:hAnsi="宋体" w:eastAsia="宋体" w:cs="宋体"/>
        </w:rPr>
        <w:t>基本原则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_Toc19294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_Toc20501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实现线上操作</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_Toc20501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_Toc30505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统一收件材料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_Toc30505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_Toc4274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实时掌握动态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_Toc4274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_Toc19576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信息公开透明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_Toc19576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_Toc8696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4.5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电子成果归档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_Toc8696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_Toc24885 </w:instrText>
      </w:r>
      <w:r>
        <w:rPr>
          <w:rFonts w:hint="eastAsia" w:ascii="宋体" w:hAnsi="宋体" w:eastAsia="宋体" w:cs="宋体"/>
          <w:szCs w:val="21"/>
        </w:rPr>
        <w:fldChar w:fldCharType="separate"/>
      </w:r>
      <w:r>
        <w:rPr>
          <w:rFonts w:hint="eastAsia" w:ascii="宋体" w:hAnsi="宋体" w:eastAsia="宋体" w:cs="宋体"/>
          <w:i w:val="0"/>
        </w:rPr>
        <w:t xml:space="preserve">5 </w:t>
      </w:r>
      <w:r>
        <w:rPr>
          <w:rFonts w:hint="eastAsia" w:ascii="宋体" w:hAnsi="宋体" w:eastAsia="宋体" w:cs="宋体"/>
          <w:i w:val="0"/>
          <w:lang w:val="en-US" w:eastAsia="zh-CN"/>
        </w:rPr>
        <w:t xml:space="preserve"> </w:t>
      </w:r>
      <w:r>
        <w:rPr>
          <w:rFonts w:hint="eastAsia" w:ascii="宋体" w:hAnsi="宋体" w:eastAsia="宋体" w:cs="宋体"/>
        </w:rPr>
        <w:t>总体要求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_Toc24885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_Toc5557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服务保障</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_Toc5557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_Toc19774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资料收集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_Toc19774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_Toc25715 </w:instrText>
      </w:r>
      <w:r>
        <w:rPr>
          <w:rFonts w:hint="eastAsia" w:ascii="宋体" w:hAnsi="宋体" w:eastAsia="宋体" w:cs="宋体"/>
          <w:szCs w:val="21"/>
        </w:rPr>
        <w:fldChar w:fldCharType="separate"/>
      </w:r>
      <w:r>
        <w:rPr>
          <w:rFonts w:hint="eastAsia" w:ascii="宋体" w:hAnsi="宋体" w:eastAsia="宋体" w:cs="宋体"/>
          <w:i w:val="0"/>
        </w:rPr>
        <w:t xml:space="preserve">6 </w:t>
      </w:r>
      <w:r>
        <w:rPr>
          <w:rFonts w:hint="eastAsia" w:ascii="宋体" w:hAnsi="宋体" w:eastAsia="宋体" w:cs="宋体"/>
          <w:i w:val="0"/>
          <w:lang w:val="en-US" w:eastAsia="zh-CN"/>
        </w:rPr>
        <w:t xml:space="preserve"> </w:t>
      </w:r>
      <w:r>
        <w:rPr>
          <w:rFonts w:hint="eastAsia" w:ascii="宋体" w:hAnsi="宋体" w:eastAsia="宋体" w:cs="宋体"/>
        </w:rPr>
        <w:t>服务流程和内容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_Toc25715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_Toc28307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流程图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_Toc28307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_Toc1384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权利人操作流程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_Toc1384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_Toc27554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后台服务流程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_Toc27554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_Toc21751 </w:instrText>
      </w:r>
      <w:r>
        <w:rPr>
          <w:rFonts w:hint="eastAsia" w:ascii="宋体" w:hAnsi="宋体" w:eastAsia="宋体" w:cs="宋体"/>
          <w:szCs w:val="21"/>
        </w:rPr>
        <w:fldChar w:fldCharType="separate"/>
      </w:r>
      <w:r>
        <w:rPr>
          <w:rFonts w:hint="eastAsia" w:ascii="宋体" w:hAnsi="宋体" w:eastAsia="宋体" w:cs="宋体"/>
          <w:i w:val="0"/>
        </w:rPr>
        <w:t xml:space="preserve">7 </w:t>
      </w:r>
      <w:r>
        <w:rPr>
          <w:rFonts w:hint="eastAsia" w:ascii="宋体" w:hAnsi="宋体" w:eastAsia="宋体" w:cs="宋体"/>
          <w:i w:val="0"/>
          <w:lang w:val="en-US" w:eastAsia="zh-CN"/>
        </w:rPr>
        <w:t xml:space="preserve"> </w:t>
      </w:r>
      <w:r>
        <w:rPr>
          <w:rFonts w:hint="eastAsia" w:ascii="宋体" w:hAnsi="宋体" w:eastAsia="宋体" w:cs="宋体"/>
        </w:rPr>
        <w:t>服务平台要求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_Toc21751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_Toc20304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总体要求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_Toc20304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_Toc32114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安全管理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_Toc32114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_Toc15482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运维管理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_Toc15482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_Toc16775 </w:instrText>
      </w:r>
      <w:r>
        <w:rPr>
          <w:rFonts w:hint="eastAsia" w:ascii="宋体" w:hAnsi="宋体" w:eastAsia="宋体" w:cs="宋体"/>
          <w:szCs w:val="21"/>
        </w:rPr>
        <w:fldChar w:fldCharType="separate"/>
      </w:r>
      <w:r>
        <w:rPr>
          <w:rFonts w:hint="eastAsia" w:ascii="宋体" w:hAnsi="宋体" w:eastAsia="宋体" w:cs="宋体"/>
          <w:i w:val="0"/>
        </w:rPr>
        <w:t>8</w:t>
      </w:r>
      <w:r>
        <w:rPr>
          <w:rFonts w:hint="eastAsia" w:ascii="宋体" w:hAnsi="宋体" w:eastAsia="宋体" w:cs="宋体"/>
          <w:i w:val="0"/>
          <w:lang w:val="en-US" w:eastAsia="zh-CN"/>
        </w:rPr>
        <w:t xml:space="preserve"> </w:t>
      </w:r>
      <w:r>
        <w:rPr>
          <w:rFonts w:hint="eastAsia" w:ascii="宋体" w:hAnsi="宋体" w:eastAsia="宋体" w:cs="宋体"/>
          <w:i w:val="0"/>
        </w:rPr>
        <w:t xml:space="preserve"> </w:t>
      </w:r>
      <w:r>
        <w:rPr>
          <w:rFonts w:hint="eastAsia" w:ascii="宋体" w:hAnsi="宋体" w:eastAsia="宋体" w:cs="宋体"/>
        </w:rPr>
        <w:t>投诉处理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_Toc16775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_Toc10103 </w:instrText>
      </w:r>
      <w:r>
        <w:rPr>
          <w:rFonts w:hint="eastAsia" w:ascii="宋体" w:hAnsi="宋体" w:eastAsia="宋体" w:cs="宋体"/>
          <w:szCs w:val="21"/>
        </w:rPr>
        <w:fldChar w:fldCharType="separate"/>
      </w:r>
      <w:r>
        <w:rPr>
          <w:rFonts w:hint="eastAsia" w:ascii="宋体" w:hAnsi="宋体" w:eastAsia="宋体" w:cs="宋体"/>
          <w:i w:val="0"/>
        </w:rPr>
        <w:t xml:space="preserve">9 </w:t>
      </w:r>
      <w:r>
        <w:rPr>
          <w:rFonts w:hint="eastAsia" w:ascii="宋体" w:hAnsi="宋体" w:eastAsia="宋体" w:cs="宋体"/>
          <w:i w:val="0"/>
          <w:lang w:val="en-US" w:eastAsia="zh-CN"/>
        </w:rPr>
        <w:t xml:space="preserve"> </w:t>
      </w:r>
      <w:r>
        <w:rPr>
          <w:rFonts w:hint="eastAsia" w:ascii="宋体" w:hAnsi="宋体" w:eastAsia="宋体" w:cs="宋体"/>
        </w:rPr>
        <w:t>评价与改进</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_Toc10103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_Toc13854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评价方式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_Toc13854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_Toc27769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评价内容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_Toc27769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_Toc30565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持续改进</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_Toc30565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_Toc20690 </w:instrText>
      </w:r>
      <w:r>
        <w:rPr>
          <w:rFonts w:hint="eastAsia" w:ascii="宋体" w:hAnsi="宋体" w:eastAsia="宋体" w:cs="宋体"/>
          <w:szCs w:val="21"/>
        </w:rPr>
        <w:fldChar w:fldCharType="separate"/>
      </w:r>
      <w:r>
        <w:rPr>
          <w:rFonts w:hint="eastAsia" w:ascii="宋体" w:hAnsi="宋体" w:eastAsia="宋体" w:cs="宋体"/>
          <w:szCs w:val="21"/>
          <w:lang w:val="en-US" w:eastAsia="zh-CN"/>
        </w:rPr>
        <w:t>附录A（规范性）  地籍调查资料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_Toc20690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_Toc25357 </w:instrText>
      </w:r>
      <w:r>
        <w:rPr>
          <w:rFonts w:hint="eastAsia" w:ascii="宋体" w:hAnsi="宋体" w:eastAsia="宋体" w:cs="宋体"/>
          <w:szCs w:val="21"/>
        </w:rPr>
        <w:fldChar w:fldCharType="separate"/>
      </w:r>
      <w:r>
        <w:rPr>
          <w:rFonts w:hint="eastAsia" w:ascii="宋体" w:hAnsi="宋体" w:eastAsia="宋体" w:cs="宋体"/>
          <w:szCs w:val="21"/>
          <w:lang w:val="en-US" w:eastAsia="zh-CN"/>
        </w:rPr>
        <w:t>附录B（规范性）  信息归档材料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_Toc25357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szCs w:val="21"/>
        </w:rPr>
        <w:fldChar w:fldCharType="end"/>
      </w:r>
    </w:p>
    <w:p>
      <w:pPr>
        <w:keepNext w:val="0"/>
        <w:keepLines w:val="0"/>
        <w:pageBreakBefore w:val="0"/>
        <w:widowControl w:val="0"/>
        <w:kinsoku/>
        <w:wordWrap/>
        <w:overflowPunct/>
        <w:topLinePunct w:val="0"/>
        <w:autoSpaceDE/>
        <w:autoSpaceDN/>
        <w:bidi w:val="0"/>
        <w:adjustRightInd/>
        <w:snapToGrid w:val="0"/>
        <w:jc w:val="left"/>
        <w:textAlignment w:val="auto"/>
        <w:rPr>
          <w:rFonts w:ascii="宋体" w:hAnsi="宋体" w:eastAsia="宋体" w:cs="宋体"/>
          <w:szCs w:val="21"/>
        </w:rPr>
      </w:pPr>
      <w:r>
        <w:rPr>
          <w:rFonts w:hint="eastAsia" w:ascii="宋体" w:hAnsi="宋体" w:eastAsia="宋体" w:cs="宋体"/>
          <w:szCs w:val="21"/>
        </w:rPr>
        <w:fldChar w:fldCharType="end"/>
      </w: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49"/>
        <w:keepNext w:val="0"/>
        <w:keepLines w:val="0"/>
        <w:pageBreakBefore w:val="0"/>
        <w:widowControl/>
        <w:shd w:val="clear"/>
        <w:kinsoku/>
        <w:wordWrap/>
        <w:overflowPunct/>
        <w:topLinePunct w:val="0"/>
        <w:autoSpaceDE/>
        <w:autoSpaceDN/>
        <w:bidi w:val="0"/>
        <w:adjustRightInd/>
        <w:snapToGrid/>
        <w:spacing w:before="567" w:after="680" w:afterLines="0"/>
        <w:ind w:left="425" w:hanging="425"/>
        <w:textAlignment w:val="auto"/>
        <w:rPr>
          <w:spacing w:val="320"/>
          <w:highlight w:val="none"/>
        </w:rPr>
        <w:sectPr>
          <w:headerReference r:id="rId6" w:type="default"/>
          <w:footerReference r:id="rId8" w:type="default"/>
          <w:headerReference r:id="rId7" w:type="even"/>
          <w:footerReference r:id="rId9" w:type="even"/>
          <w:pgSz w:w="11906" w:h="16838"/>
          <w:pgMar w:top="1417" w:right="1134" w:bottom="1134" w:left="1418" w:header="1417" w:footer="1134" w:gutter="0"/>
          <w:pgNumType w:fmt="upperRoman" w:start="1"/>
          <w:cols w:space="425" w:num="1"/>
          <w:docGrid w:type="lines" w:linePitch="312" w:charSpace="0"/>
        </w:sectPr>
      </w:pPr>
    </w:p>
    <w:p>
      <w:pPr>
        <w:pStyle w:val="2"/>
        <w:sectPr>
          <w:footerReference r:id="rId10" w:type="default"/>
          <w:footerReference r:id="rId11" w:type="even"/>
          <w:pgSz w:w="11906" w:h="16838"/>
          <w:pgMar w:top="1417" w:right="1134" w:bottom="1134" w:left="1418" w:header="1417" w:footer="1134" w:gutter="0"/>
          <w:pgNumType w:fmt="decimal" w:start="2"/>
          <w:cols w:space="425"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val="0"/>
        <w:spacing w:before="567" w:after="680"/>
        <w:ind w:firstLine="0" w:firstLineChars="0"/>
        <w:jc w:val="center"/>
        <w:textAlignment w:val="auto"/>
        <w:outlineLvl w:val="0"/>
        <w:rPr>
          <w:rFonts w:hint="eastAsia" w:ascii="黑体" w:hAnsi="黑体" w:eastAsia="黑体" w:cs="黑体"/>
          <w:kern w:val="0"/>
          <w:sz w:val="32"/>
          <w:szCs w:val="32"/>
          <w:lang w:val="en-US" w:eastAsia="zh-CN"/>
        </w:rPr>
      </w:pPr>
      <w:bookmarkStart w:id="2" w:name="_Toc25744"/>
      <w:r>
        <w:rPr>
          <w:rFonts w:hint="eastAsia" w:ascii="黑体" w:hAnsi="黑体" w:eastAsia="黑体" w:cs="黑体"/>
          <w:kern w:val="0"/>
          <w:sz w:val="32"/>
          <w:szCs w:val="32"/>
          <w:lang w:val="en-US" w:eastAsia="zh-CN"/>
        </w:rPr>
        <w:t>前    言</w:t>
      </w:r>
      <w:bookmarkEnd w:id="2"/>
    </w:p>
    <w:p>
      <w:pPr>
        <w:shd w:val="clear"/>
        <w:snapToGrid w:val="0"/>
        <w:ind w:firstLine="420" w:firstLineChars="200"/>
        <w:rPr>
          <w:rFonts w:hint="eastAsia" w:ascii="宋体" w:hAnsi="宋体" w:eastAsia="宋体" w:cs="宋体"/>
          <w:kern w:val="0"/>
          <w:szCs w:val="21"/>
        </w:rPr>
      </w:pPr>
      <w:r>
        <w:rPr>
          <w:rFonts w:hint="eastAsia" w:ascii="宋体" w:hAnsi="宋体" w:eastAsia="宋体" w:cs="宋体"/>
          <w:kern w:val="0"/>
          <w:szCs w:val="21"/>
        </w:rPr>
        <w:t>本文件按照GB/T 1.1—2020《标准化工作导则  第1部分：标准化文件的结构和起草规则》的规定起草。</w:t>
      </w:r>
    </w:p>
    <w:p>
      <w:pPr>
        <w:shd w:val="clear"/>
        <w:snapToGrid w:val="0"/>
        <w:ind w:firstLine="420" w:firstLineChars="200"/>
        <w:rPr>
          <w:rFonts w:hint="eastAsia" w:ascii="宋体" w:hAnsi="宋体" w:eastAsia="宋体" w:cs="宋体"/>
          <w:kern w:val="0"/>
          <w:szCs w:val="21"/>
        </w:rPr>
      </w:pPr>
      <w:r>
        <w:rPr>
          <w:rFonts w:hint="eastAsia" w:ascii="宋体" w:hAnsi="宋体" w:eastAsia="宋体" w:cs="宋体"/>
          <w:kern w:val="0"/>
          <w:szCs w:val="21"/>
        </w:rPr>
        <w:t>请注意本文件的某些内容可能涉及专利。本文件的发布机构不承担识别专利的责任。</w:t>
      </w:r>
    </w:p>
    <w:p>
      <w:pPr>
        <w:shd w:val="clear"/>
        <w:snapToGrid w:val="0"/>
        <w:ind w:firstLine="420" w:firstLineChars="200"/>
        <w:rPr>
          <w:rFonts w:hint="eastAsia" w:ascii="宋体" w:hAnsi="宋体" w:eastAsia="宋体" w:cs="宋体"/>
          <w:kern w:val="0"/>
          <w:szCs w:val="21"/>
        </w:rPr>
      </w:pPr>
      <w:r>
        <w:rPr>
          <w:rFonts w:hint="eastAsia" w:ascii="宋体" w:hAnsi="宋体" w:eastAsia="宋体" w:cs="宋体"/>
          <w:kern w:val="0"/>
          <w:szCs w:val="21"/>
        </w:rPr>
        <w:t>本文件由苏州市自然资源和规划局</w:t>
      </w:r>
      <w:r>
        <w:rPr>
          <w:rFonts w:hint="eastAsia" w:ascii="宋体" w:hAnsi="宋体" w:eastAsia="宋体" w:cs="宋体"/>
          <w:kern w:val="0"/>
          <w:szCs w:val="21"/>
          <w:lang w:val="en-US" w:eastAsia="zh-CN"/>
        </w:rPr>
        <w:t>提出、</w:t>
      </w:r>
      <w:r>
        <w:rPr>
          <w:rFonts w:hint="eastAsia" w:ascii="宋体" w:hAnsi="宋体" w:eastAsia="宋体" w:cs="宋体"/>
          <w:kern w:val="0"/>
          <w:szCs w:val="21"/>
        </w:rPr>
        <w:t>归口</w:t>
      </w:r>
      <w:r>
        <w:rPr>
          <w:rFonts w:hint="eastAsia" w:ascii="宋体" w:hAnsi="宋体" w:eastAsia="宋体" w:cs="宋体"/>
          <w:kern w:val="0"/>
          <w:szCs w:val="21"/>
          <w:lang w:val="en-US" w:eastAsia="zh-CN"/>
        </w:rPr>
        <w:t>并组织实施</w:t>
      </w:r>
      <w:r>
        <w:rPr>
          <w:rFonts w:hint="eastAsia" w:ascii="宋体" w:hAnsi="宋体" w:eastAsia="宋体" w:cs="宋体"/>
          <w:kern w:val="0"/>
          <w:szCs w:val="21"/>
        </w:rPr>
        <w:t>。</w:t>
      </w:r>
    </w:p>
    <w:p>
      <w:pPr>
        <w:shd w:val="clear"/>
        <w:snapToGrid w:val="0"/>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rPr>
        <w:t>本文件起草单位：苏州市不动产登记中心、苏州市自然资源和规划局、苏州市中地行信息技术有限公司、苏州麦斯达夫标准技术服务有限公司</w:t>
      </w:r>
      <w:r>
        <w:rPr>
          <w:rFonts w:hint="eastAsia" w:ascii="宋体" w:hAnsi="宋体" w:eastAsia="宋体" w:cs="宋体"/>
          <w:kern w:val="0"/>
          <w:szCs w:val="21"/>
          <w:lang w:eastAsia="zh-CN"/>
        </w:rPr>
        <w:t>。</w:t>
      </w:r>
      <w:bookmarkStart w:id="228" w:name="_GoBack"/>
      <w:bookmarkEnd w:id="228"/>
    </w:p>
    <w:p>
      <w:pPr>
        <w:shd w:val="clea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本文件主要起草人：莫栋升、邵繁荣、周晓静、吴志峰、陈斌、张伟锋、付强、孙华、朱楠楠、金智辉、黎迎春、黄琰、王钊柱、谢婷婷</w:t>
      </w:r>
      <w:r>
        <w:rPr>
          <w:rFonts w:hint="eastAsia" w:ascii="宋体" w:hAnsi="宋体" w:eastAsia="宋体" w:cs="宋体"/>
          <w:kern w:val="0"/>
          <w:szCs w:val="21"/>
          <w:lang w:eastAsia="zh-CN"/>
        </w:rPr>
        <w:t>。</w:t>
      </w:r>
    </w:p>
    <w:p>
      <w:pPr>
        <w:snapToGrid w:val="0"/>
        <w:ind w:firstLine="420" w:firstLineChars="200"/>
        <w:rPr>
          <w:rFonts w:ascii="宋体" w:hAnsi="宋体" w:eastAsia="宋体" w:cs="宋体"/>
          <w:kern w:val="0"/>
          <w:szCs w:val="21"/>
        </w:rPr>
        <w:sectPr>
          <w:footerReference r:id="rId13" w:type="default"/>
          <w:headerReference r:id="rId12" w:type="even"/>
          <w:footerReference r:id="rId14" w:type="even"/>
          <w:pgSz w:w="11906" w:h="16838"/>
          <w:pgMar w:top="1417" w:right="1134" w:bottom="1134" w:left="1418" w:header="1417" w:footer="1134" w:gutter="0"/>
          <w:pgNumType w:fmt="upperRoman" w:start="2"/>
          <w:cols w:space="425" w:num="1"/>
          <w:docGrid w:type="lines" w:linePitch="312" w:charSpace="0"/>
        </w:sectPr>
      </w:pPr>
    </w:p>
    <w:p>
      <w:pPr>
        <w:pStyle w:val="2"/>
      </w:pPr>
    </w:p>
    <w:p>
      <w:pPr>
        <w:widowControl/>
        <w:rPr>
          <w:rFonts w:ascii="黑体" w:hAnsi="黑体" w:eastAsia="黑体"/>
          <w:bCs/>
          <w:sz w:val="32"/>
          <w:szCs w:val="32"/>
        </w:rPr>
        <w:sectPr>
          <w:headerReference r:id="rId15" w:type="default"/>
          <w:footerReference r:id="rId17" w:type="default"/>
          <w:headerReference r:id="rId16" w:type="even"/>
          <w:footerReference r:id="rId18" w:type="even"/>
          <w:pgSz w:w="11906" w:h="16838"/>
          <w:pgMar w:top="1417" w:right="1134" w:bottom="1134" w:left="1418" w:header="1417" w:footer="1134" w:gutter="0"/>
          <w:pgNumType w:fmt="upperRoman"/>
          <w:cols w:space="425" w:num="1"/>
          <w:docGrid w:type="lines" w:linePitch="312" w:charSpace="0"/>
        </w:sectPr>
      </w:pPr>
      <w:bookmarkStart w:id="3" w:name="SectionMark4"/>
    </w:p>
    <w:p>
      <w:pPr>
        <w:widowControl/>
        <w:spacing w:before="567" w:after="680"/>
        <w:jc w:val="center"/>
        <w:rPr>
          <w:rFonts w:hint="default" w:ascii="黑体" w:hAnsi="黑体" w:eastAsia="黑体"/>
          <w:bCs/>
          <w:sz w:val="32"/>
          <w:szCs w:val="32"/>
          <w:lang w:val="en-US" w:eastAsia="zh-CN"/>
        </w:rPr>
      </w:pPr>
      <w:r>
        <w:rPr>
          <w:rFonts w:hint="eastAsia" w:ascii="黑体" w:hAnsi="宋体" w:eastAsia="黑体"/>
          <w:sz w:val="32"/>
          <w:szCs w:val="32"/>
          <w:lang w:val="en-US" w:eastAsia="zh-CN"/>
        </w:rPr>
        <w:t>地籍调查“云指界”服务规范</w:t>
      </w:r>
    </w:p>
    <w:bookmarkEnd w:id="3"/>
    <w:p>
      <w:pPr>
        <w:pStyle w:val="66"/>
        <w:spacing w:before="312" w:after="312"/>
        <w:rPr>
          <w:rFonts w:hint="eastAsia"/>
        </w:rPr>
      </w:pPr>
      <w:bookmarkStart w:id="4" w:name="_Toc48569571"/>
      <w:bookmarkStart w:id="5" w:name="_Toc30515"/>
      <w:bookmarkStart w:id="6" w:name="_Toc40454690"/>
      <w:bookmarkStart w:id="7" w:name="_Toc47973431"/>
      <w:bookmarkStart w:id="8" w:name="_Toc48572088"/>
      <w:bookmarkStart w:id="9" w:name="_Toc67401897"/>
      <w:bookmarkStart w:id="10" w:name="_Toc48050151"/>
      <w:bookmarkStart w:id="11" w:name="_Toc48028304"/>
      <w:bookmarkStart w:id="12" w:name="_Toc15741"/>
      <w:bookmarkStart w:id="13" w:name="_Toc87811368"/>
      <w:bookmarkStart w:id="14" w:name="_Toc21921"/>
      <w:bookmarkStart w:id="15" w:name="_Toc47964470"/>
      <w:bookmarkStart w:id="16" w:name="_Toc21213"/>
      <w:bookmarkStart w:id="17" w:name="_Toc115339701"/>
      <w:bookmarkStart w:id="18" w:name="_Toc66965087"/>
      <w:bookmarkStart w:id="19" w:name="_Toc47973642"/>
      <w:bookmarkStart w:id="20" w:name="_Toc51147912"/>
      <w:bookmarkStart w:id="21" w:name="_Toc10375"/>
      <w:bookmarkStart w:id="22" w:name="_Toc67393169"/>
      <w:bookmarkStart w:id="23" w:name="_Toc87811223"/>
      <w:bookmarkStart w:id="24" w:name="_Toc47964512"/>
      <w:bookmarkStart w:id="25" w:name="_Toc48028397"/>
      <w:bookmarkStart w:id="26" w:name="_Toc46494722"/>
      <w:bookmarkStart w:id="27" w:name="_Toc122448156"/>
      <w:bookmarkStart w:id="28" w:name="_Toc51663569"/>
      <w:bookmarkStart w:id="29" w:name="_Toc48049835"/>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67"/>
        <w:ind w:firstLine="420"/>
      </w:pPr>
      <w:r>
        <w:rPr>
          <w:rFonts w:hint="eastAsia"/>
        </w:rPr>
        <w:t>本文件规定了地籍调查“云指界”服务的基本原则、总体要求、服务流程和内容、服务平台要求、投诉处理及评价与改进等要求。</w:t>
      </w:r>
    </w:p>
    <w:p>
      <w:pPr>
        <w:pStyle w:val="67"/>
        <w:ind w:firstLine="420"/>
        <w:rPr>
          <w:rFonts w:hint="eastAsia"/>
        </w:rPr>
      </w:pPr>
      <w:r>
        <w:rPr>
          <w:rFonts w:hint="eastAsia"/>
        </w:rPr>
        <w:t>本文件适用于不动产登记机构、地籍调查等部门的地籍调查“云指界”服务事项。</w:t>
      </w:r>
    </w:p>
    <w:p>
      <w:pPr>
        <w:pStyle w:val="66"/>
        <w:spacing w:before="312" w:after="312"/>
        <w:rPr>
          <w:rFonts w:hint="eastAsia"/>
        </w:rPr>
      </w:pPr>
      <w:bookmarkStart w:id="30" w:name="_Toc48028398"/>
      <w:bookmarkStart w:id="31" w:name="_Toc48050152"/>
      <w:bookmarkStart w:id="32" w:name="_Toc66965088"/>
      <w:bookmarkStart w:id="33" w:name="_Toc27904"/>
      <w:bookmarkStart w:id="34" w:name="_Toc29099"/>
      <w:bookmarkStart w:id="35" w:name="_Toc48028305"/>
      <w:bookmarkStart w:id="36" w:name="_Toc47964471"/>
      <w:bookmarkStart w:id="37" w:name="_Toc27351"/>
      <w:bookmarkStart w:id="38" w:name="_Toc51663570"/>
      <w:bookmarkStart w:id="39" w:name="_Toc48569572"/>
      <w:bookmarkStart w:id="40" w:name="_Toc51147913"/>
      <w:bookmarkStart w:id="41" w:name="_Toc87811369"/>
      <w:bookmarkStart w:id="42" w:name="_Toc46494723"/>
      <w:bookmarkStart w:id="43" w:name="_Toc48049836"/>
      <w:bookmarkStart w:id="44" w:name="_Toc122448157"/>
      <w:bookmarkStart w:id="45" w:name="_Toc47973643"/>
      <w:bookmarkStart w:id="46" w:name="_Toc115339702"/>
      <w:bookmarkStart w:id="47" w:name="_Toc67393170"/>
      <w:bookmarkStart w:id="48" w:name="_Toc6110"/>
      <w:bookmarkStart w:id="49" w:name="_Toc47964513"/>
      <w:bookmarkStart w:id="50" w:name="_Toc48572089"/>
      <w:bookmarkStart w:id="51" w:name="_Toc40454691"/>
      <w:bookmarkStart w:id="52" w:name="_Toc67401898"/>
      <w:bookmarkStart w:id="53" w:name="_Toc5397"/>
      <w:bookmarkStart w:id="54" w:name="_Toc47973432"/>
      <w:bookmarkStart w:id="55" w:name="_Toc87811224"/>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51"/>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1"/>
        <w:rPr>
          <w:rFonts w:hint="eastAsia"/>
        </w:rPr>
      </w:pPr>
      <w:r>
        <w:rPr>
          <w:rFonts w:hint="eastAsia"/>
        </w:rPr>
        <w:t>GB/T 18894  电子文件归档与电子档案管理规范</w:t>
      </w:r>
    </w:p>
    <w:p>
      <w:pPr>
        <w:pStyle w:val="51"/>
        <w:rPr>
          <w:rFonts w:hint="eastAsia"/>
        </w:rPr>
      </w:pPr>
      <w:r>
        <w:rPr>
          <w:rFonts w:hint="eastAsia"/>
        </w:rPr>
        <w:t>GB/T 20998  信息安全技术 学习系统灾难恢复规范</w:t>
      </w:r>
    </w:p>
    <w:p>
      <w:pPr>
        <w:pStyle w:val="51"/>
        <w:rPr>
          <w:rFonts w:hint="eastAsia"/>
        </w:rPr>
      </w:pPr>
      <w:r>
        <w:rPr>
          <w:rFonts w:hint="eastAsia"/>
        </w:rPr>
        <w:t>GB/T 31497  网络安全技术 信息安全管理监视、测量、分析和评价</w:t>
      </w:r>
    </w:p>
    <w:p>
      <w:pPr>
        <w:pStyle w:val="51"/>
        <w:rPr>
          <w:rFonts w:hint="eastAsia"/>
        </w:rPr>
      </w:pPr>
      <w:r>
        <w:rPr>
          <w:rFonts w:hint="eastAsia"/>
        </w:rPr>
        <w:t>GB/T 35273  信息安全技术 个人信息安全规范</w:t>
      </w:r>
    </w:p>
    <w:p>
      <w:pPr>
        <w:pStyle w:val="51"/>
        <w:rPr>
          <w:rFonts w:hint="eastAsia"/>
        </w:rPr>
      </w:pPr>
      <w:r>
        <w:rPr>
          <w:rFonts w:hint="eastAsia"/>
        </w:rPr>
        <w:t>GB/T 41391  信息技术安全 移动互联网应用程序（App）收集个人信息基本要求</w:t>
      </w:r>
    </w:p>
    <w:p>
      <w:pPr>
        <w:pStyle w:val="51"/>
        <w:rPr>
          <w:rFonts w:hint="eastAsia"/>
        </w:rPr>
      </w:pPr>
      <w:r>
        <w:rPr>
          <w:rFonts w:hint="eastAsia"/>
        </w:rPr>
        <w:t>GB/T 42547—2023  地籍调查规程</w:t>
      </w:r>
    </w:p>
    <w:p>
      <w:pPr>
        <w:pStyle w:val="51"/>
        <w:rPr>
          <w:rFonts w:hint="eastAsia"/>
        </w:rPr>
      </w:pPr>
      <w:r>
        <w:rPr>
          <w:rFonts w:hint="eastAsia"/>
        </w:rPr>
        <w:t>TD/T 1077—2023  地籍调查基本术</w:t>
      </w:r>
    </w:p>
    <w:p>
      <w:pPr>
        <w:pStyle w:val="66"/>
        <w:spacing w:before="312" w:after="312"/>
        <w:rPr>
          <w:rFonts w:hint="eastAsia"/>
          <w:szCs w:val="21"/>
        </w:rPr>
      </w:pPr>
      <w:bookmarkStart w:id="56" w:name="_Toc115339703"/>
      <w:bookmarkStart w:id="57" w:name="_Toc87811370"/>
      <w:bookmarkStart w:id="58" w:name="_Toc67393171"/>
      <w:bookmarkStart w:id="59" w:name="_Toc11335"/>
      <w:bookmarkStart w:id="60" w:name="_Toc87811225"/>
      <w:bookmarkStart w:id="61" w:name="_Toc67401899"/>
      <w:bookmarkStart w:id="62" w:name="_Toc122448158"/>
      <w:r>
        <w:rPr>
          <w:rFonts w:hint="eastAsia"/>
          <w:szCs w:val="21"/>
        </w:rPr>
        <w:t>术语和定义</w:t>
      </w:r>
      <w:bookmarkEnd w:id="56"/>
      <w:bookmarkEnd w:id="57"/>
      <w:bookmarkEnd w:id="58"/>
      <w:bookmarkEnd w:id="59"/>
      <w:bookmarkEnd w:id="60"/>
      <w:bookmarkEnd w:id="61"/>
      <w:bookmarkEnd w:id="62"/>
    </w:p>
    <w:p>
      <w:pPr>
        <w:pStyle w:val="51"/>
        <w:rPr>
          <w:rFonts w:hint="eastAsia"/>
        </w:rPr>
      </w:pPr>
      <w:r>
        <w:rPr>
          <w:rFonts w:hint="eastAsia"/>
        </w:rPr>
        <w:t>下列术语和定义适用于本文件。</w:t>
      </w:r>
    </w:p>
    <w:p>
      <w:pPr>
        <w:pStyle w:val="63"/>
        <w:ind w:left="420" w:hanging="420" w:hangingChars="200"/>
        <w:rPr>
          <w:rFonts w:hint="eastAsia" w:ascii="黑体" w:hAnsi="黑体" w:eastAsia="黑体"/>
        </w:rPr>
      </w:pPr>
    </w:p>
    <w:p>
      <w:pPr>
        <w:pStyle w:val="63"/>
        <w:numPr>
          <w:ilvl w:val="2"/>
          <w:numId w:val="0"/>
        </w:numPr>
        <w:ind w:leftChars="-200" w:firstLine="840" w:firstLineChars="400"/>
        <w:rPr>
          <w:rFonts w:ascii="黑体" w:hAnsi="黑体" w:eastAsia="黑体"/>
        </w:rPr>
      </w:pPr>
      <w:r>
        <w:rPr>
          <w:rFonts w:hint="eastAsia" w:ascii="黑体" w:hAnsi="黑体" w:eastAsia="黑体"/>
        </w:rPr>
        <w:t>指界  demarcation of cadastral parcel</w:t>
      </w:r>
    </w:p>
    <w:p>
      <w:pPr>
        <w:pStyle w:val="67"/>
        <w:ind w:firstLine="420"/>
      </w:pPr>
      <w:r>
        <w:rPr>
          <w:rFonts w:hint="eastAsia"/>
        </w:rPr>
        <w:t>权利人或代理人</w:t>
      </w:r>
      <w:r>
        <w:rPr>
          <w:rFonts w:hint="eastAsia"/>
          <w:lang w:eastAsia="zh-CN"/>
        </w:rPr>
        <w:t>、</w:t>
      </w:r>
      <w:r>
        <w:rPr>
          <w:rFonts w:hint="eastAsia"/>
        </w:rPr>
        <w:t>利害关系人或代理人及调查人员共同到实地指认界址点线的位置、类型的权属调查工作。</w:t>
      </w:r>
    </w:p>
    <w:p>
      <w:pPr>
        <w:pStyle w:val="67"/>
        <w:ind w:firstLine="420"/>
      </w:pPr>
      <w:r>
        <w:rPr>
          <w:rFonts w:hint="eastAsia"/>
        </w:rPr>
        <w:t>[来源：TD/T 1077—2023,6.8]</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云指界  online demarcation of cadastral parcel</w:t>
      </w:r>
    </w:p>
    <w:p>
      <w:pPr>
        <w:pStyle w:val="67"/>
        <w:ind w:firstLine="420"/>
      </w:pPr>
      <w:r>
        <w:rPr>
          <w:rFonts w:hint="eastAsia"/>
        </w:rPr>
        <w:t>宗地权利人线上发起地籍调查申请，通过线上视频指界实现本宗地权利人、相邻宗地权利人（3.3）和地籍调查员对权属界址状况进行调查、线上确认，以及利用电子签名代替纸质签字，实现线上化地籍调查指界确认。</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本宗地权利人  right holder</w:t>
      </w:r>
    </w:p>
    <w:p>
      <w:pPr>
        <w:pStyle w:val="67"/>
        <w:ind w:firstLine="420"/>
      </w:pPr>
      <w:r>
        <w:rPr>
          <w:rFonts w:hint="eastAsia"/>
        </w:rPr>
        <w:t>依法享有不动产所有权、使用权的法人、其他组织或自然人。</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相邻宗地权利人  neighboring right holder</w:t>
      </w:r>
    </w:p>
    <w:p>
      <w:pPr>
        <w:pStyle w:val="67"/>
        <w:ind w:firstLine="420"/>
        <w:rPr>
          <w:rFonts w:hint="eastAsia"/>
        </w:rPr>
        <w:sectPr>
          <w:headerReference r:id="rId19" w:type="default"/>
          <w:footerReference r:id="rId21" w:type="default"/>
          <w:headerReference r:id="rId20" w:type="even"/>
          <w:footerReference r:id="rId22" w:type="even"/>
          <w:pgSz w:w="11906" w:h="16838"/>
          <w:pgMar w:top="1417" w:right="1134" w:bottom="1134" w:left="1418" w:header="1417" w:footer="1134" w:gutter="0"/>
          <w:pgNumType w:fmt="decimal" w:start="1"/>
          <w:cols w:space="425" w:num="1"/>
          <w:docGrid w:type="lines" w:linePitch="312" w:charSpace="0"/>
        </w:sectPr>
      </w:pPr>
    </w:p>
    <w:p>
      <w:pPr>
        <w:pStyle w:val="67"/>
        <w:ind w:firstLine="420"/>
      </w:pPr>
      <w:r>
        <w:rPr>
          <w:rFonts w:hint="eastAsia"/>
        </w:rPr>
        <w:t>在两个或两个以上的相互毗邻的不动产的所有人或使用人。这些权利人之间的关系被称为相邻关系。</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指界参与人  demarcation of cadastral parcel participant</w:t>
      </w:r>
    </w:p>
    <w:p>
      <w:pPr>
        <w:pStyle w:val="67"/>
        <w:ind w:firstLine="420"/>
      </w:pPr>
      <w:r>
        <w:rPr>
          <w:rFonts w:hint="eastAsia"/>
        </w:rPr>
        <w:t>本宗地和相邻宗地的权利人或实际使用人或代理人。</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云委托  online proxy</w:t>
      </w:r>
    </w:p>
    <w:p>
      <w:pPr>
        <w:pStyle w:val="67"/>
        <w:ind w:firstLine="420"/>
      </w:pPr>
      <w:r>
        <w:rPr>
          <w:rFonts w:hint="eastAsia"/>
        </w:rPr>
        <w:t>权利人通过在线委托申请实现云指界的代理，并生成电子委托书，并进行电子签名。</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界址线  boundary line</w:t>
      </w:r>
    </w:p>
    <w:p>
      <w:pPr>
        <w:pStyle w:val="67"/>
        <w:ind w:firstLine="420"/>
      </w:pPr>
      <w:r>
        <w:rPr>
          <w:rFonts w:hint="eastAsia"/>
        </w:rPr>
        <w:t>不动产单元的边界线。</w:t>
      </w:r>
    </w:p>
    <w:p>
      <w:pPr>
        <w:pStyle w:val="67"/>
        <w:ind w:firstLine="420"/>
      </w:pPr>
      <w:r>
        <w:rPr>
          <w:rFonts w:hint="eastAsia"/>
        </w:rPr>
        <w:t>[来源：GB/T 42547—2023，3.7]</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界址点  boundary point</w:t>
      </w:r>
    </w:p>
    <w:p>
      <w:pPr>
        <w:pStyle w:val="67"/>
        <w:ind w:firstLine="420"/>
      </w:pPr>
      <w:r>
        <w:rPr>
          <w:rFonts w:hint="eastAsia"/>
        </w:rPr>
        <w:t>界址线的转折点。</w:t>
      </w:r>
    </w:p>
    <w:p>
      <w:pPr>
        <w:pStyle w:val="67"/>
        <w:ind w:firstLine="420"/>
      </w:pPr>
      <w:r>
        <w:rPr>
          <w:rFonts w:hint="eastAsia"/>
        </w:rPr>
        <w:t>[来源：GB/T 42547—2023，3.8]</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地籍调查成果  achievements of real estate cadastral survey</w:t>
      </w:r>
    </w:p>
    <w:p>
      <w:pPr>
        <w:pStyle w:val="67"/>
        <w:ind w:firstLine="420"/>
      </w:pPr>
      <w:r>
        <w:rPr>
          <w:rFonts w:hint="eastAsia"/>
        </w:rPr>
        <w:t>地籍调查形成的地籍调查表、界址点坐标表、地籍图、不动产单元图、地籍调查报告、地籍数据库等表（簿）册、图件、文档和数据成果。</w:t>
      </w:r>
    </w:p>
    <w:p>
      <w:pPr>
        <w:pStyle w:val="67"/>
        <w:ind w:firstLine="420"/>
      </w:pPr>
      <w:r>
        <w:rPr>
          <w:rFonts w:hint="eastAsia"/>
        </w:rPr>
        <w:t>[来源：TD/T 1077—2023，8.1]</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指界确认书  confirmation of boundary designation</w:t>
      </w:r>
    </w:p>
    <w:p>
      <w:pPr>
        <w:pStyle w:val="67"/>
        <w:ind w:firstLine="420"/>
        <w:rPr>
          <w:rFonts w:hint="eastAsia"/>
        </w:rPr>
      </w:pPr>
      <w:r>
        <w:rPr>
          <w:rFonts w:hint="eastAsia"/>
        </w:rPr>
        <w:t>指界参与人进行“云指界”后，同意土地使用范围界限的，经过线上签字形成的报告。</w:t>
      </w:r>
    </w:p>
    <w:p>
      <w:pPr>
        <w:pStyle w:val="66"/>
        <w:spacing w:before="312" w:after="312"/>
      </w:pPr>
      <w:bookmarkStart w:id="63" w:name="_Toc19294"/>
      <w:bookmarkStart w:id="64" w:name="_Toc182053890"/>
      <w:bookmarkStart w:id="65" w:name="_Toc182214653"/>
      <w:r>
        <w:rPr>
          <w:rFonts w:hint="eastAsia"/>
        </w:rPr>
        <w:t>基本原则</w:t>
      </w:r>
      <w:bookmarkEnd w:id="63"/>
      <w:bookmarkEnd w:id="64"/>
      <w:bookmarkEnd w:id="65"/>
    </w:p>
    <w:p>
      <w:pPr>
        <w:pStyle w:val="65"/>
        <w:spacing w:before="156" w:after="156"/>
      </w:pPr>
      <w:bookmarkStart w:id="66" w:name="_Toc20501"/>
      <w:bookmarkStart w:id="67" w:name="_Toc163407190"/>
      <w:bookmarkStart w:id="68" w:name="_Toc163405979"/>
      <w:bookmarkStart w:id="69" w:name="_Toc170744532"/>
      <w:bookmarkStart w:id="70" w:name="_Toc182214654"/>
      <w:r>
        <w:rPr>
          <w:rFonts w:hint="eastAsia"/>
        </w:rPr>
        <w:t>实现线上操作</w:t>
      </w:r>
      <w:bookmarkEnd w:id="66"/>
      <w:bookmarkEnd w:id="67"/>
      <w:bookmarkEnd w:id="68"/>
      <w:bookmarkEnd w:id="69"/>
      <w:bookmarkEnd w:id="70"/>
    </w:p>
    <w:p>
      <w:pPr>
        <w:pStyle w:val="67"/>
        <w:ind w:firstLine="420"/>
      </w:pPr>
      <w:r>
        <w:rPr>
          <w:rFonts w:hint="eastAsia"/>
        </w:rPr>
        <w:t>权利人或代理人通过线上平台完成地籍调查申请、现场指界、界址签章（指界确认书和地籍调查确认签字，资料见附录A）以及成果流转等业务，将线下模式转变为地籍调查线上全流程业务办理。</w:t>
      </w:r>
    </w:p>
    <w:p>
      <w:pPr>
        <w:pStyle w:val="65"/>
        <w:spacing w:before="156" w:after="156"/>
      </w:pPr>
      <w:bookmarkStart w:id="71" w:name="_Toc163407191"/>
      <w:bookmarkStart w:id="72" w:name="_Toc163405980"/>
      <w:bookmarkStart w:id="73" w:name="_Toc182214655"/>
      <w:bookmarkStart w:id="74" w:name="_Toc30505"/>
      <w:bookmarkStart w:id="75" w:name="_Toc170744533"/>
      <w:r>
        <w:rPr>
          <w:rFonts w:hint="eastAsia"/>
        </w:rPr>
        <w:t>统一收件材料</w:t>
      </w:r>
      <w:bookmarkEnd w:id="71"/>
      <w:bookmarkEnd w:id="72"/>
      <w:bookmarkEnd w:id="73"/>
      <w:bookmarkEnd w:id="74"/>
      <w:bookmarkEnd w:id="75"/>
    </w:p>
    <w:p>
      <w:pPr>
        <w:pStyle w:val="67"/>
        <w:ind w:firstLine="420"/>
      </w:pPr>
      <w:r>
        <w:rPr>
          <w:rFonts w:hint="eastAsia"/>
        </w:rPr>
        <w:t>根据业务类型统一收集材料，共享获取的材料，如营业执照、身份证信息等，宜不再另外收取纸质材料，其他个性材料线上提交，收集材料应符合GB.T 41391的要求。</w:t>
      </w:r>
    </w:p>
    <w:p>
      <w:pPr>
        <w:pStyle w:val="65"/>
        <w:spacing w:before="156" w:after="156"/>
      </w:pPr>
      <w:bookmarkStart w:id="76" w:name="_Toc4274"/>
      <w:bookmarkStart w:id="77" w:name="_Toc182214656"/>
      <w:bookmarkStart w:id="78" w:name="_Toc163405981"/>
      <w:bookmarkStart w:id="79" w:name="_Toc170744534"/>
      <w:bookmarkStart w:id="80" w:name="_Toc163407192"/>
      <w:r>
        <w:rPr>
          <w:rFonts w:hint="eastAsia"/>
        </w:rPr>
        <w:t>实时掌握动态</w:t>
      </w:r>
      <w:bookmarkEnd w:id="76"/>
      <w:bookmarkEnd w:id="77"/>
      <w:bookmarkEnd w:id="78"/>
      <w:bookmarkEnd w:id="79"/>
      <w:bookmarkEnd w:id="80"/>
    </w:p>
    <w:p>
      <w:pPr>
        <w:pStyle w:val="67"/>
        <w:ind w:firstLine="420"/>
      </w:pPr>
      <w:r>
        <w:rPr>
          <w:rFonts w:hint="eastAsia"/>
        </w:rPr>
        <w:t>权利人宜通过“云指界”发起地籍调查申请，地籍调查部门进行业务审核，并发起指界任务，指界完成后获取地籍调查成果。过程中，权利人可通过“云指界”模块实时查看办件动态。</w:t>
      </w:r>
    </w:p>
    <w:p>
      <w:pPr>
        <w:pStyle w:val="65"/>
        <w:spacing w:before="156" w:after="156"/>
      </w:pPr>
      <w:bookmarkStart w:id="81" w:name="_Toc163407194"/>
      <w:bookmarkStart w:id="82" w:name="_Toc163405983"/>
      <w:bookmarkStart w:id="83" w:name="_Toc182214657"/>
      <w:bookmarkStart w:id="84" w:name="_Toc170744536"/>
      <w:bookmarkStart w:id="85" w:name="_Toc19576"/>
      <w:r>
        <w:rPr>
          <w:rFonts w:hint="eastAsia"/>
        </w:rPr>
        <w:t>信息公开透明</w:t>
      </w:r>
      <w:bookmarkEnd w:id="81"/>
      <w:bookmarkEnd w:id="82"/>
      <w:bookmarkEnd w:id="83"/>
      <w:bookmarkEnd w:id="84"/>
      <w:bookmarkEnd w:id="85"/>
    </w:p>
    <w:p>
      <w:pPr>
        <w:pStyle w:val="67"/>
        <w:ind w:firstLine="420"/>
      </w:pPr>
      <w:r>
        <w:rPr>
          <w:rFonts w:hint="eastAsia"/>
        </w:rPr>
        <w:t>宜制定地籍调查“云指界”事项服务指南，在办公服务场所、门户网站或者网络平台公开各类地籍调查业务的申请流程、办理期限、办理所需材料、收费项目及标准等信息。</w:t>
      </w:r>
    </w:p>
    <w:p>
      <w:pPr>
        <w:pStyle w:val="65"/>
        <w:spacing w:before="156" w:after="156"/>
      </w:pPr>
      <w:bookmarkStart w:id="86" w:name="_Toc163407195"/>
      <w:bookmarkStart w:id="87" w:name="_Toc163405984"/>
      <w:bookmarkStart w:id="88" w:name="_Toc8696"/>
      <w:bookmarkStart w:id="89" w:name="_Toc170744537"/>
      <w:bookmarkStart w:id="90" w:name="_Toc182214658"/>
      <w:r>
        <w:rPr>
          <w:rFonts w:hint="eastAsia"/>
        </w:rPr>
        <w:t>电子成果归档</w:t>
      </w:r>
      <w:bookmarkEnd w:id="86"/>
      <w:bookmarkEnd w:id="87"/>
      <w:bookmarkEnd w:id="88"/>
      <w:bookmarkEnd w:id="89"/>
      <w:bookmarkEnd w:id="90"/>
    </w:p>
    <w:p>
      <w:pPr>
        <w:pStyle w:val="68"/>
      </w:pPr>
      <w:r>
        <w:rPr>
          <w:rFonts w:hint="eastAsia"/>
        </w:rPr>
        <w:t>电子档案管理所需的归档材料参见附录</w:t>
      </w:r>
      <w:r>
        <w:rPr>
          <w:rFonts w:hint="eastAsia"/>
          <w:lang w:val="en-US" w:eastAsia="zh-CN"/>
        </w:rPr>
        <w:t>B</w:t>
      </w:r>
      <w:r>
        <w:rPr>
          <w:rFonts w:hint="eastAsia"/>
        </w:rPr>
        <w:t>。</w:t>
      </w:r>
    </w:p>
    <w:p>
      <w:pPr>
        <w:pStyle w:val="68"/>
      </w:pPr>
      <w:r>
        <w:rPr>
          <w:rFonts w:hint="eastAsia"/>
        </w:rPr>
        <w:t>不动产登记业务中心的档案内容，参考GB/T 18894的内容，以元数据及归档数据包形式发送至电子档案管理系统。系统对归档文件命名、清点、加签验签、检测并登记档案编号、页码标注。</w:t>
      </w:r>
    </w:p>
    <w:p>
      <w:pPr>
        <w:pStyle w:val="68"/>
      </w:pPr>
      <w:r>
        <w:rPr>
          <w:rFonts w:hint="eastAsia"/>
        </w:rPr>
        <w:t>缺失的电子资料及元数据应补充完整后重新归档，无法补充的，应记录原因后容缺归档。</w:t>
      </w:r>
    </w:p>
    <w:p>
      <w:pPr>
        <w:pStyle w:val="66"/>
        <w:spacing w:before="312" w:after="312"/>
      </w:pPr>
      <w:bookmarkStart w:id="91" w:name="_Toc24885"/>
      <w:bookmarkStart w:id="92" w:name="_Toc182214659"/>
      <w:bookmarkStart w:id="93" w:name="_Toc182053891"/>
      <w:bookmarkStart w:id="94" w:name="_Toc163407196"/>
      <w:bookmarkStart w:id="95" w:name="_Toc163405985"/>
      <w:bookmarkStart w:id="96" w:name="_Toc180487240"/>
      <w:bookmarkStart w:id="97" w:name="_Toc181907070"/>
      <w:bookmarkStart w:id="98" w:name="_Toc170744538"/>
      <w:r>
        <w:rPr>
          <w:rFonts w:hint="eastAsia"/>
        </w:rPr>
        <w:t>总体要求</w:t>
      </w:r>
      <w:bookmarkEnd w:id="91"/>
      <w:bookmarkEnd w:id="92"/>
      <w:bookmarkEnd w:id="93"/>
    </w:p>
    <w:p>
      <w:pPr>
        <w:pStyle w:val="65"/>
        <w:spacing w:before="156" w:after="156"/>
      </w:pPr>
      <w:bookmarkStart w:id="99" w:name="_Toc182214660"/>
      <w:bookmarkStart w:id="100" w:name="_Toc5557"/>
      <w:r>
        <w:rPr>
          <w:rFonts w:hint="eastAsia"/>
        </w:rPr>
        <w:t>服务保障</w:t>
      </w:r>
      <w:bookmarkEnd w:id="99"/>
      <w:bookmarkEnd w:id="100"/>
    </w:p>
    <w:p>
      <w:pPr>
        <w:pStyle w:val="68"/>
      </w:pPr>
      <w:r>
        <w:rPr>
          <w:rFonts w:hint="eastAsia"/>
        </w:rPr>
        <w:t>应具备必要的、功能齐备的场所和设施，以及满足线上指界的平台系统，建立健全网络信息安全制度，落实安全保护技术措施，</w:t>
      </w:r>
      <w:r>
        <w:rPr>
          <w:rFonts w:hint="eastAsia"/>
          <w:lang w:eastAsia="zh-CN"/>
        </w:rPr>
        <w:t>保障</w:t>
      </w:r>
      <w:r>
        <w:rPr>
          <w:rFonts w:hint="eastAsia"/>
        </w:rPr>
        <w:t>系统安全稳定运行。</w:t>
      </w:r>
    </w:p>
    <w:p>
      <w:pPr>
        <w:pStyle w:val="68"/>
      </w:pPr>
      <w:r>
        <w:rPr>
          <w:rFonts w:hint="eastAsia"/>
        </w:rPr>
        <w:t>建立健全平台运行服务规范和内控机制，加强对工作人员的管理，不断提高平台服务质量和效率。</w:t>
      </w:r>
    </w:p>
    <w:p>
      <w:pPr>
        <w:pStyle w:val="68"/>
      </w:pPr>
      <w:r>
        <w:rPr>
          <w:rFonts w:hint="eastAsia"/>
        </w:rPr>
        <w:t>在“云指界”平台和服务场所醒目位置</w:t>
      </w:r>
      <w:r>
        <w:rPr>
          <w:rFonts w:hint="eastAsia"/>
          <w:lang w:eastAsia="zh-CN"/>
        </w:rPr>
        <w:t>向</w:t>
      </w:r>
      <w:r>
        <w:rPr>
          <w:rFonts w:hint="eastAsia"/>
        </w:rPr>
        <w:t>社会公开平台的服务内容、服务流程、服务规范和监督渠道等，主动接受社会监督。</w:t>
      </w:r>
    </w:p>
    <w:p>
      <w:pPr>
        <w:pStyle w:val="68"/>
      </w:pPr>
      <w:r>
        <w:rPr>
          <w:rFonts w:hint="eastAsia"/>
        </w:rPr>
        <w:t>加强日常安全管理，制定实施突发性应急处理预案。</w:t>
      </w:r>
    </w:p>
    <w:p>
      <w:pPr>
        <w:pStyle w:val="68"/>
      </w:pPr>
      <w:r>
        <w:rPr>
          <w:rFonts w:hint="eastAsia"/>
        </w:rPr>
        <w:t>积极配合政府有关部门调查投诉事项和违法违规行为，承担有关部门交办的</w:t>
      </w:r>
      <w:r>
        <w:rPr>
          <w:rFonts w:hint="eastAsia"/>
          <w:lang w:eastAsia="zh-CN"/>
        </w:rPr>
        <w:t>其他</w:t>
      </w:r>
      <w:r>
        <w:rPr>
          <w:rFonts w:hint="eastAsia"/>
        </w:rPr>
        <w:t>工作。</w:t>
      </w:r>
    </w:p>
    <w:p>
      <w:pPr>
        <w:pStyle w:val="65"/>
        <w:spacing w:before="156" w:after="156"/>
      </w:pPr>
      <w:bookmarkStart w:id="101" w:name="_Toc182214661"/>
      <w:bookmarkStart w:id="102" w:name="_Toc19774"/>
      <w:r>
        <w:rPr>
          <w:rFonts w:hint="eastAsia"/>
        </w:rPr>
        <w:t>资料收集</w:t>
      </w:r>
      <w:bookmarkEnd w:id="101"/>
      <w:bookmarkEnd w:id="102"/>
    </w:p>
    <w:p>
      <w:pPr>
        <w:pStyle w:val="68"/>
      </w:pPr>
      <w:r>
        <w:rPr>
          <w:rFonts w:hint="eastAsia"/>
        </w:rPr>
        <w:t>国有建设用地使用权地籍调查（净地）材料清单包含但不限于：</w:t>
      </w:r>
    </w:p>
    <w:p>
      <w:pPr>
        <w:pStyle w:val="78"/>
      </w:pPr>
      <w:r>
        <w:rPr>
          <w:rFonts w:hint="eastAsia"/>
        </w:rPr>
        <w:t>申请人身份证明材料（信用代码证、法人身份证、代理人身份证）；</w:t>
      </w:r>
    </w:p>
    <w:p>
      <w:pPr>
        <w:pStyle w:val="78"/>
      </w:pPr>
      <w:r>
        <w:rPr>
          <w:rFonts w:hint="eastAsia"/>
        </w:rPr>
        <w:t>不动产登记按规定要求提供的其他材料等。</w:t>
      </w:r>
    </w:p>
    <w:p>
      <w:pPr>
        <w:pStyle w:val="68"/>
      </w:pPr>
      <w:r>
        <w:rPr>
          <w:rFonts w:hint="eastAsia"/>
        </w:rPr>
        <w:t>国有建设用地使用权及建筑物构筑物所有权地籍调查权属材料清单包含但不限于：</w:t>
      </w:r>
    </w:p>
    <w:p>
      <w:pPr>
        <w:pStyle w:val="78"/>
      </w:pPr>
      <w:r>
        <w:rPr>
          <w:rFonts w:hint="eastAsia"/>
        </w:rPr>
        <w:t>申请人身份证明材料（信用代码证、法人身份证、代理人身份证）；</w:t>
      </w:r>
    </w:p>
    <w:p>
      <w:pPr>
        <w:pStyle w:val="78"/>
      </w:pPr>
      <w:r>
        <w:rPr>
          <w:rFonts w:hint="eastAsia"/>
        </w:rPr>
        <w:t>不动产权证书（国有土地使用证）；</w:t>
      </w:r>
    </w:p>
    <w:p>
      <w:pPr>
        <w:pStyle w:val="78"/>
      </w:pPr>
      <w:r>
        <w:rPr>
          <w:rFonts w:hint="eastAsia"/>
        </w:rPr>
        <w:t>建设工程规划许可证及核实合格证，规划竣工测量图；</w:t>
      </w:r>
    </w:p>
    <w:p>
      <w:pPr>
        <w:pStyle w:val="78"/>
      </w:pPr>
      <w:r>
        <w:rPr>
          <w:rFonts w:hint="eastAsia"/>
        </w:rPr>
        <w:t>不动产登记按规定提供的其他材料等。</w:t>
      </w:r>
    </w:p>
    <w:p>
      <w:pPr>
        <w:pStyle w:val="66"/>
        <w:spacing w:before="312" w:after="312"/>
      </w:pPr>
      <w:bookmarkStart w:id="103" w:name="_Toc25715"/>
      <w:bookmarkStart w:id="104" w:name="_Toc182053892"/>
      <w:bookmarkStart w:id="105" w:name="_Toc182214662"/>
      <w:r>
        <w:rPr>
          <w:rFonts w:hint="eastAsia"/>
        </w:rPr>
        <w:t>服务</w:t>
      </w:r>
      <w:bookmarkEnd w:id="94"/>
      <w:bookmarkEnd w:id="95"/>
      <w:r>
        <w:rPr>
          <w:rFonts w:hint="eastAsia"/>
        </w:rPr>
        <w:t>流程和内容</w:t>
      </w:r>
      <w:bookmarkEnd w:id="96"/>
      <w:bookmarkEnd w:id="97"/>
      <w:bookmarkEnd w:id="98"/>
      <w:bookmarkEnd w:id="103"/>
      <w:bookmarkEnd w:id="104"/>
      <w:bookmarkEnd w:id="105"/>
    </w:p>
    <w:p>
      <w:pPr>
        <w:pStyle w:val="65"/>
        <w:spacing w:before="156" w:after="156"/>
      </w:pPr>
      <w:bookmarkStart w:id="106" w:name="_Toc170744539"/>
      <w:bookmarkStart w:id="107" w:name="_Toc163405986"/>
      <w:bookmarkStart w:id="108" w:name="_Toc28307"/>
      <w:bookmarkStart w:id="109" w:name="_Toc182214663"/>
      <w:bookmarkStart w:id="110" w:name="_Toc163407197"/>
      <w:r>
        <w:rPr>
          <w:rFonts w:hint="eastAsia"/>
        </w:rPr>
        <w:t>流程图</w:t>
      </w:r>
      <w:bookmarkEnd w:id="106"/>
      <w:bookmarkEnd w:id="107"/>
      <w:bookmarkEnd w:id="108"/>
      <w:bookmarkEnd w:id="109"/>
      <w:bookmarkEnd w:id="110"/>
    </w:p>
    <w:p>
      <w:pPr>
        <w:pStyle w:val="67"/>
        <w:ind w:firstLine="420"/>
        <w:rPr>
          <w:rFonts w:hint="eastAsia"/>
        </w:rPr>
      </w:pPr>
      <w:r>
        <w:rPr>
          <w:rFonts w:hint="eastAsia"/>
        </w:rPr>
        <w:t>地籍调查“云指界”为企业和群众提供在线地籍调查申请与指界服务，应按照</w:t>
      </w:r>
      <w:r>
        <w:rPr>
          <w:rFonts w:hint="eastAsia"/>
          <w:lang w:val="en-US" w:eastAsia="zh-CN"/>
        </w:rPr>
        <w:t>图1</w:t>
      </w:r>
      <w:r>
        <w:rPr>
          <w:rFonts w:hint="eastAsia"/>
        </w:rPr>
        <w:t>的流程提供服务。</w:t>
      </w:r>
    </w:p>
    <w:p>
      <w:pPr>
        <w:pStyle w:val="67"/>
        <w:ind w:firstLine="420"/>
        <w:jc w:val="center"/>
        <w:rPr>
          <w:rFonts w:hint="eastAsia" w:eastAsia="宋体"/>
          <w:lang w:eastAsia="zh-CN"/>
        </w:rPr>
      </w:pPr>
      <w:r>
        <w:rPr>
          <w:rFonts w:hint="eastAsia" w:eastAsia="宋体"/>
          <w:lang w:eastAsia="zh-CN"/>
        </w:rPr>
        <w:drawing>
          <wp:inline distT="0" distB="0" distL="114300" distR="114300">
            <wp:extent cx="4799965" cy="6680835"/>
            <wp:effectExtent l="0" t="0" r="635" b="9525"/>
            <wp:docPr id="11" name="图片 11" descr="绘图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绘图1(5)"/>
                    <pic:cNvPicPr>
                      <a:picLocks noChangeAspect="1"/>
                    </pic:cNvPicPr>
                  </pic:nvPicPr>
                  <pic:blipFill>
                    <a:blip r:embed="rId32"/>
                    <a:stretch>
                      <a:fillRect/>
                    </a:stretch>
                  </pic:blipFill>
                  <pic:spPr>
                    <a:xfrm>
                      <a:off x="0" y="0"/>
                      <a:ext cx="4799965" cy="6680835"/>
                    </a:xfrm>
                    <a:prstGeom prst="rect">
                      <a:avLst/>
                    </a:prstGeom>
                  </pic:spPr>
                </pic:pic>
              </a:graphicData>
            </a:graphic>
          </wp:inline>
        </w:drawing>
      </w:r>
    </w:p>
    <w:p>
      <w:pPr>
        <w:pStyle w:val="74"/>
        <w:numPr>
          <w:ilvl w:val="1"/>
          <w:numId w:val="0"/>
        </w:numPr>
        <w:spacing w:before="156" w:after="156"/>
        <w:ind w:left="0" w:leftChars="0" w:firstLine="0" w:firstLineChars="0"/>
        <w:rPr>
          <w:rFonts w:hint="eastAsia" w:eastAsia="宋体"/>
          <w:lang w:eastAsia="zh-CN"/>
        </w:rPr>
      </w:pPr>
      <w:r>
        <w:rPr>
          <w:rFonts w:hint="eastAsia" w:ascii="黑体" w:hAnsi="Times New Roman" w:eastAsia="黑体" w:cs="Times New Roman"/>
          <w:sz w:val="21"/>
          <w:lang w:val="en-US" w:eastAsia="zh-CN" w:bidi="ar-SA"/>
        </w:rPr>
        <w:t>图1</w:t>
      </w:r>
      <w:r>
        <w:rPr>
          <w:rFonts w:hint="eastAsia"/>
          <w:lang w:val="en-US" w:eastAsia="zh-CN"/>
        </w:rPr>
        <w:t xml:space="preserve">  服务流程图</w:t>
      </w:r>
    </w:p>
    <w:p>
      <w:pPr>
        <w:pStyle w:val="65"/>
        <w:spacing w:before="156" w:after="156"/>
      </w:pPr>
      <w:bookmarkStart w:id="111" w:name="_Toc1384"/>
      <w:bookmarkStart w:id="112" w:name="_Toc163405987"/>
      <w:bookmarkStart w:id="113" w:name="_Toc163407198"/>
      <w:bookmarkStart w:id="114" w:name="_Toc182214664"/>
      <w:bookmarkStart w:id="115" w:name="_Toc170744540"/>
      <w:r>
        <w:rPr>
          <w:rFonts w:hint="eastAsia"/>
        </w:rPr>
        <w:t>权利人操作流程</w:t>
      </w:r>
      <w:bookmarkEnd w:id="111"/>
      <w:bookmarkEnd w:id="112"/>
      <w:bookmarkEnd w:id="113"/>
      <w:bookmarkEnd w:id="114"/>
      <w:bookmarkEnd w:id="115"/>
    </w:p>
    <w:p>
      <w:pPr>
        <w:pStyle w:val="69"/>
        <w:spacing w:before="156" w:after="156"/>
      </w:pPr>
      <w:bookmarkStart w:id="116" w:name="_Toc29691"/>
      <w:r>
        <w:rPr>
          <w:rFonts w:hint="eastAsia"/>
        </w:rPr>
        <w:t>云委托</w:t>
      </w:r>
      <w:bookmarkEnd w:id="116"/>
    </w:p>
    <w:p>
      <w:pPr>
        <w:pStyle w:val="79"/>
      </w:pPr>
      <w:r>
        <w:rPr>
          <w:rFonts w:hint="eastAsia"/>
        </w:rPr>
        <w:t>开发商、企事业单位可通过云委托进行线上委托代理人，加盖开发商或企事业章，生成授权委托书。</w:t>
      </w:r>
    </w:p>
    <w:p>
      <w:pPr>
        <w:pStyle w:val="79"/>
      </w:pPr>
      <w:r>
        <w:rPr>
          <w:rFonts w:hint="eastAsia"/>
        </w:rPr>
        <w:t>个人也可通过云指界进行委托授权，进行电子签名确认委托授权，生成授权委托书。</w:t>
      </w:r>
    </w:p>
    <w:p>
      <w:pPr>
        <w:pStyle w:val="69"/>
        <w:spacing w:before="156" w:after="156"/>
      </w:pPr>
      <w:bookmarkStart w:id="117" w:name="_Toc22270"/>
      <w:r>
        <w:rPr>
          <w:rFonts w:hint="eastAsia"/>
        </w:rPr>
        <w:t>线上申请</w:t>
      </w:r>
      <w:bookmarkEnd w:id="117"/>
    </w:p>
    <w:p>
      <w:pPr>
        <w:pStyle w:val="79"/>
      </w:pPr>
      <w:r>
        <w:rPr>
          <w:rFonts w:hint="eastAsia"/>
        </w:rPr>
        <w:t>通过“云指界”模块，发起业务申请，进行身份验证，通过人脸识别与公安库信息进行对比，核验身份。</w:t>
      </w:r>
    </w:p>
    <w:p>
      <w:pPr>
        <w:pStyle w:val="79"/>
      </w:pPr>
      <w:r>
        <w:rPr>
          <w:rFonts w:hint="eastAsia"/>
        </w:rPr>
        <w:t>支持权利人或代理人两种模式发起地籍调查申请。可通过接口，获取该名下不动产信息。</w:t>
      </w:r>
    </w:p>
    <w:p>
      <w:pPr>
        <w:pStyle w:val="79"/>
      </w:pPr>
      <w:r>
        <w:rPr>
          <w:rFonts w:hint="eastAsia"/>
        </w:rPr>
        <w:t>权利人或代理人在线填写不动产地籍调查申请信息，上传权属材料。完成申请信息填写后，权利人或代理人在线签署不动产地籍调查申请书，完成申请。</w:t>
      </w:r>
    </w:p>
    <w:p>
      <w:pPr>
        <w:pStyle w:val="69"/>
        <w:spacing w:before="156" w:after="156"/>
      </w:pPr>
      <w:bookmarkStart w:id="118" w:name="_Toc2544"/>
      <w:r>
        <w:rPr>
          <w:rFonts w:hint="eastAsia"/>
        </w:rPr>
        <w:t>在线指界</w:t>
      </w:r>
      <w:bookmarkEnd w:id="118"/>
    </w:p>
    <w:p>
      <w:pPr>
        <w:pStyle w:val="79"/>
      </w:pPr>
      <w:r>
        <w:rPr>
          <w:rFonts w:hint="eastAsia"/>
        </w:rPr>
        <w:t>应在指界前，通过微信、联系电话、短信等联系指界参与人，确认其可参与。</w:t>
      </w:r>
    </w:p>
    <w:p>
      <w:pPr>
        <w:pStyle w:val="79"/>
      </w:pPr>
      <w:r>
        <w:rPr>
          <w:rFonts w:hint="eastAsia"/>
        </w:rPr>
        <w:t>指界前，应进行实名认证，通过人脸识别，双重校验权利人身份：实名认证+视频头像检测。</w:t>
      </w:r>
    </w:p>
    <w:p>
      <w:pPr>
        <w:pStyle w:val="79"/>
      </w:pPr>
      <w:r>
        <w:rPr>
          <w:rFonts w:hint="eastAsia"/>
        </w:rPr>
        <w:t>开启在线云指界，参与视频会议指界、互动和确认指界。</w:t>
      </w:r>
    </w:p>
    <w:p>
      <w:pPr>
        <w:pStyle w:val="69"/>
        <w:spacing w:before="156" w:after="156"/>
      </w:pPr>
      <w:bookmarkStart w:id="119" w:name="_Toc25754"/>
      <w:r>
        <w:rPr>
          <w:rFonts w:hint="eastAsia"/>
        </w:rPr>
        <w:t>电子签名</w:t>
      </w:r>
      <w:bookmarkEnd w:id="119"/>
    </w:p>
    <w:p>
      <w:pPr>
        <w:pStyle w:val="79"/>
      </w:pPr>
      <w:r>
        <w:rPr>
          <w:rFonts w:hint="eastAsia"/>
        </w:rPr>
        <w:t>指界参与人查看指界确认书和地籍调查表，确认指界内容、界址线、界址点信息以及地籍调查表内容无误。</w:t>
      </w:r>
    </w:p>
    <w:p>
      <w:pPr>
        <w:pStyle w:val="79"/>
      </w:pPr>
      <w:r>
        <w:rPr>
          <w:rFonts w:hint="eastAsia"/>
        </w:rPr>
        <w:t>指界参与人确认指界确认书、地籍调查表无误后，进行电子签名。</w:t>
      </w:r>
    </w:p>
    <w:p>
      <w:pPr>
        <w:pStyle w:val="69"/>
        <w:spacing w:before="156" w:after="156"/>
      </w:pPr>
      <w:bookmarkStart w:id="120" w:name="_Toc9168"/>
      <w:r>
        <w:rPr>
          <w:rFonts w:hint="eastAsia"/>
        </w:rPr>
        <w:t>进度查看</w:t>
      </w:r>
      <w:bookmarkEnd w:id="120"/>
    </w:p>
    <w:p>
      <w:pPr>
        <w:pStyle w:val="67"/>
        <w:ind w:firstLine="420"/>
      </w:pPr>
      <w:r>
        <w:rPr>
          <w:rFonts w:hint="eastAsia"/>
        </w:rPr>
        <w:t>指界参与人可通过“云指界”中我的任务查看地籍调查当前进度。包括申请受理、开启指界、发放签名等。</w:t>
      </w:r>
    </w:p>
    <w:p>
      <w:pPr>
        <w:pStyle w:val="69"/>
        <w:spacing w:before="156" w:after="156"/>
      </w:pPr>
      <w:bookmarkStart w:id="121" w:name="_Toc15233"/>
      <w:r>
        <w:rPr>
          <w:rFonts w:hint="eastAsia"/>
        </w:rPr>
        <w:t>在线缴费</w:t>
      </w:r>
      <w:bookmarkEnd w:id="121"/>
    </w:p>
    <w:p>
      <w:pPr>
        <w:pStyle w:val="67"/>
        <w:ind w:firstLine="420"/>
      </w:pPr>
      <w:r>
        <w:rPr>
          <w:rFonts w:hint="eastAsia"/>
        </w:rPr>
        <w:t>对有缴纳测绘费需求的区县，支持“云指界”模块在线支付测绘费。</w:t>
      </w:r>
    </w:p>
    <w:p>
      <w:pPr>
        <w:pStyle w:val="65"/>
        <w:spacing w:before="156" w:after="156"/>
      </w:pPr>
      <w:bookmarkStart w:id="122" w:name="_Toc170744541"/>
      <w:bookmarkStart w:id="123" w:name="_Toc182214665"/>
      <w:bookmarkStart w:id="124" w:name="_Toc27554"/>
      <w:bookmarkStart w:id="125" w:name="_Toc163405988"/>
      <w:bookmarkStart w:id="126" w:name="_Toc163407199"/>
      <w:r>
        <w:rPr>
          <w:rFonts w:hint="eastAsia"/>
        </w:rPr>
        <w:t>后台服务流程</w:t>
      </w:r>
      <w:bookmarkEnd w:id="122"/>
      <w:bookmarkEnd w:id="123"/>
      <w:bookmarkEnd w:id="124"/>
      <w:bookmarkEnd w:id="125"/>
      <w:bookmarkEnd w:id="126"/>
    </w:p>
    <w:p>
      <w:pPr>
        <w:pStyle w:val="69"/>
        <w:spacing w:before="156" w:after="156"/>
      </w:pPr>
      <w:bookmarkStart w:id="127" w:name="_Toc29934"/>
      <w:r>
        <w:rPr>
          <w:rFonts w:hint="eastAsia"/>
        </w:rPr>
        <w:t>管理后台</w:t>
      </w:r>
      <w:bookmarkEnd w:id="127"/>
      <w:r>
        <w:rPr>
          <w:rFonts w:hint="eastAsia"/>
          <w:lang w:val="en-US" w:eastAsia="zh-CN"/>
        </w:rPr>
        <w:t>服务</w:t>
      </w:r>
    </w:p>
    <w:p>
      <w:pPr>
        <w:pStyle w:val="67"/>
        <w:ind w:firstLine="420"/>
      </w:pPr>
      <w:r>
        <w:rPr>
          <w:rFonts w:hint="eastAsia"/>
        </w:rPr>
        <w:t>地籍调查管理后台全程实现任务分配、任务创建、自动生成地籍调查成果电子版、在线发放签名、在线审核等全流程的无纸化操作，反馈至指界参与人“云指界”内我的任务中。</w:t>
      </w:r>
    </w:p>
    <w:p>
      <w:pPr>
        <w:pStyle w:val="69"/>
        <w:spacing w:before="156" w:after="156"/>
      </w:pPr>
      <w:bookmarkStart w:id="128" w:name="_Toc15801"/>
      <w:r>
        <w:rPr>
          <w:rFonts w:hint="eastAsia"/>
        </w:rPr>
        <w:t>任务审核与派单</w:t>
      </w:r>
      <w:bookmarkEnd w:id="128"/>
    </w:p>
    <w:p>
      <w:pPr>
        <w:pStyle w:val="67"/>
        <w:ind w:firstLine="420"/>
      </w:pPr>
      <w:r>
        <w:rPr>
          <w:rFonts w:hint="eastAsia"/>
        </w:rPr>
        <w:t>指界参与人在用户端完成申请后，地籍调查人员通过管理后台查看该条申请记录，确认可进行地籍调查的工作后进行派单，将该申请分配至对应的地籍调查员。</w:t>
      </w:r>
    </w:p>
    <w:p>
      <w:pPr>
        <w:pStyle w:val="69"/>
        <w:spacing w:before="156" w:after="156"/>
      </w:pPr>
      <w:bookmarkStart w:id="129" w:name="_Toc29568"/>
      <w:r>
        <w:rPr>
          <w:rFonts w:hint="eastAsia"/>
        </w:rPr>
        <w:t>创建任务</w:t>
      </w:r>
      <w:bookmarkEnd w:id="129"/>
    </w:p>
    <w:p>
      <w:pPr>
        <w:pStyle w:val="67"/>
        <w:ind w:firstLine="420"/>
      </w:pPr>
      <w:r>
        <w:rPr>
          <w:rFonts w:hint="eastAsia"/>
        </w:rPr>
        <w:t>创建地籍调查任务涉及多个关键信息点，包括：参与任务的指界参与人的相关信息、所指界的项目类型以及任务的具体时间安排。任务被提交后，指界参与人可通过“云指界”系统接收到该任务通知。</w:t>
      </w:r>
    </w:p>
    <w:p>
      <w:pPr>
        <w:pStyle w:val="69"/>
        <w:spacing w:before="156" w:after="156"/>
      </w:pPr>
      <w:bookmarkStart w:id="130" w:name="_Toc16162"/>
      <w:r>
        <w:rPr>
          <w:rFonts w:hint="eastAsia"/>
        </w:rPr>
        <w:t>生成地籍调查成果</w:t>
      </w:r>
      <w:bookmarkEnd w:id="130"/>
    </w:p>
    <w:p>
      <w:pPr>
        <w:pStyle w:val="67"/>
        <w:ind w:firstLine="420"/>
      </w:pPr>
      <w:r>
        <w:rPr>
          <w:rFonts w:hint="eastAsia"/>
        </w:rPr>
        <w:t>完成线上指界后，管理后台对接地籍调查系统，获取地籍调查表结构化数据，生成地籍调查成果电子文件。确认信息无误发放签名至指界参与人。</w:t>
      </w:r>
    </w:p>
    <w:p>
      <w:pPr>
        <w:pStyle w:val="69"/>
        <w:spacing w:before="156" w:after="156"/>
      </w:pPr>
      <w:bookmarkStart w:id="131" w:name="_Toc32008"/>
      <w:r>
        <w:rPr>
          <w:rFonts w:hint="eastAsia"/>
        </w:rPr>
        <w:t>成果审核</w:t>
      </w:r>
      <w:bookmarkEnd w:id="131"/>
    </w:p>
    <w:p>
      <w:pPr>
        <w:pStyle w:val="67"/>
        <w:ind w:firstLine="420"/>
      </w:pPr>
      <w:r>
        <w:rPr>
          <w:rFonts w:hint="eastAsia"/>
        </w:rPr>
        <w:t>已完成签名的地籍调查成果发送至审核人员进行核定，审核人员审核通过，即认定该地籍调查成果合格，地籍调查工作结束。</w:t>
      </w:r>
    </w:p>
    <w:p>
      <w:pPr>
        <w:pStyle w:val="69"/>
        <w:spacing w:before="156" w:after="156"/>
      </w:pPr>
      <w:bookmarkStart w:id="132" w:name="_Toc27102"/>
      <w:r>
        <w:rPr>
          <w:rFonts w:hint="eastAsia"/>
        </w:rPr>
        <w:t>服务时效性</w:t>
      </w:r>
      <w:bookmarkEnd w:id="132"/>
    </w:p>
    <w:p>
      <w:pPr>
        <w:pStyle w:val="67"/>
        <w:ind w:firstLine="420"/>
      </w:pPr>
      <w:r>
        <w:rPr>
          <w:rFonts w:hint="eastAsia"/>
        </w:rPr>
        <w:t>地籍调查部门在收到申请后3个工作日内进行指界、测绘工作安排，如遇连续下雨天气则适当顺延。完成本宗地、邻宗地指界签章后2个工作日出具地籍调查成果。</w:t>
      </w:r>
    </w:p>
    <w:p>
      <w:pPr>
        <w:pStyle w:val="66"/>
        <w:spacing w:before="312" w:after="312"/>
      </w:pPr>
      <w:bookmarkStart w:id="133" w:name="_Toc163405989"/>
      <w:bookmarkStart w:id="134" w:name="_Toc163407201"/>
      <w:bookmarkStart w:id="135" w:name="_Toc180487241"/>
      <w:bookmarkStart w:id="136" w:name="_Toc170744543"/>
      <w:bookmarkStart w:id="137" w:name="_Toc182214666"/>
      <w:bookmarkStart w:id="138" w:name="_Toc181907071"/>
      <w:bookmarkStart w:id="139" w:name="_Toc21751"/>
      <w:bookmarkStart w:id="140" w:name="_Toc182053893"/>
      <w:r>
        <w:rPr>
          <w:rFonts w:hint="eastAsia"/>
        </w:rPr>
        <w:t>服务平台</w:t>
      </w:r>
      <w:bookmarkEnd w:id="133"/>
      <w:bookmarkEnd w:id="134"/>
      <w:r>
        <w:rPr>
          <w:rFonts w:hint="eastAsia"/>
        </w:rPr>
        <w:t>要求</w:t>
      </w:r>
      <w:bookmarkEnd w:id="135"/>
      <w:bookmarkEnd w:id="136"/>
      <w:bookmarkEnd w:id="137"/>
      <w:bookmarkEnd w:id="138"/>
      <w:bookmarkEnd w:id="139"/>
      <w:bookmarkEnd w:id="140"/>
    </w:p>
    <w:p>
      <w:pPr>
        <w:pStyle w:val="65"/>
        <w:spacing w:before="156" w:after="156"/>
      </w:pPr>
      <w:bookmarkStart w:id="141" w:name="_Toc170744544"/>
      <w:bookmarkStart w:id="142" w:name="_Toc182214667"/>
      <w:bookmarkStart w:id="143" w:name="_Toc163407202"/>
      <w:bookmarkStart w:id="144" w:name="_Toc20304"/>
      <w:bookmarkStart w:id="145" w:name="_Toc163405990"/>
      <w:r>
        <w:rPr>
          <w:rFonts w:hint="eastAsia"/>
        </w:rPr>
        <w:t>总体要求</w:t>
      </w:r>
      <w:bookmarkEnd w:id="141"/>
      <w:bookmarkEnd w:id="142"/>
      <w:bookmarkEnd w:id="143"/>
      <w:bookmarkEnd w:id="144"/>
      <w:bookmarkEnd w:id="145"/>
    </w:p>
    <w:p>
      <w:pPr>
        <w:pStyle w:val="69"/>
        <w:spacing w:before="156" w:after="156"/>
      </w:pPr>
      <w:bookmarkStart w:id="146" w:name="_Toc31753"/>
      <w:r>
        <w:rPr>
          <w:rFonts w:hint="eastAsia"/>
        </w:rPr>
        <w:t>服务方式</w:t>
      </w:r>
      <w:bookmarkEnd w:id="146"/>
    </w:p>
    <w:p>
      <w:pPr>
        <w:pStyle w:val="67"/>
        <w:ind w:firstLine="420"/>
      </w:pPr>
      <w:r>
        <w:rPr>
          <w:rFonts w:hint="eastAsia"/>
        </w:rPr>
        <w:t>服务方式包括但不限于：</w:t>
      </w:r>
    </w:p>
    <w:p>
      <w:pPr>
        <w:pStyle w:val="78"/>
      </w:pPr>
      <w:r>
        <w:rPr>
          <w:rFonts w:hint="eastAsia"/>
        </w:rPr>
        <w:t>用户APP、PC端：服务于企业及群众线上办理云指界服务；</w:t>
      </w:r>
    </w:p>
    <w:p>
      <w:pPr>
        <w:pStyle w:val="78"/>
      </w:pPr>
      <w:r>
        <w:rPr>
          <w:rFonts w:hint="eastAsia"/>
        </w:rPr>
        <w:t>调查员APP端：服务于地籍调查人员外出指界开启线上指界视频会议；</w:t>
      </w:r>
    </w:p>
    <w:p>
      <w:pPr>
        <w:pStyle w:val="78"/>
      </w:pPr>
      <w:r>
        <w:rPr>
          <w:rFonts w:hint="eastAsia"/>
        </w:rPr>
        <w:t>调查员PC端：服务于地籍调查人员，包括地籍调查任务分配、任务创建、生成地籍报告电子版、发放签名、在线审核等。</w:t>
      </w:r>
    </w:p>
    <w:p>
      <w:pPr>
        <w:pStyle w:val="69"/>
        <w:spacing w:before="156" w:after="156"/>
      </w:pPr>
      <w:bookmarkStart w:id="147" w:name="_Toc30339"/>
      <w:r>
        <w:rPr>
          <w:rFonts w:hint="eastAsia"/>
        </w:rPr>
        <w:t>技术要求</w:t>
      </w:r>
      <w:bookmarkEnd w:id="147"/>
    </w:p>
    <w:p>
      <w:pPr>
        <w:pStyle w:val="67"/>
        <w:ind w:firstLine="420"/>
      </w:pPr>
      <w:r>
        <w:rPr>
          <w:rFonts w:hint="eastAsia"/>
        </w:rPr>
        <w:t>技术要求包括但不限于：</w:t>
      </w:r>
    </w:p>
    <w:p>
      <w:pPr>
        <w:pStyle w:val="78"/>
      </w:pPr>
      <w:r>
        <w:rPr>
          <w:rFonts w:hint="eastAsia"/>
        </w:rPr>
        <w:t>电子签名：企业或者个人通过APP使用CA认证的电子签名；</w:t>
      </w:r>
    </w:p>
    <w:p>
      <w:pPr>
        <w:pStyle w:val="78"/>
      </w:pPr>
      <w:r>
        <w:rPr>
          <w:rFonts w:hint="eastAsia"/>
        </w:rPr>
        <w:t>CA认证：电子签名相关各方提供真实性、可靠性验证的活动；</w:t>
      </w:r>
    </w:p>
    <w:p>
      <w:pPr>
        <w:pStyle w:val="78"/>
      </w:pPr>
      <w:r>
        <w:rPr>
          <w:rFonts w:hint="eastAsia"/>
        </w:rPr>
        <w:t>双录：业务办理中，通过APP等电子系统对云指界业务办理结果确认进行同步录音录像；</w:t>
      </w:r>
    </w:p>
    <w:p>
      <w:pPr>
        <w:pStyle w:val="78"/>
      </w:pPr>
      <w:r>
        <w:rPr>
          <w:rFonts w:hint="eastAsia"/>
        </w:rPr>
        <w:t>人脸识别：调用公安部证照库接口，实现安全验证；</w:t>
      </w:r>
    </w:p>
    <w:p>
      <w:pPr>
        <w:pStyle w:val="78"/>
      </w:pPr>
      <w:r>
        <w:rPr>
          <w:rFonts w:hint="eastAsia"/>
        </w:rPr>
        <w:t>多人在线视频会议：实现多人同频、同屏直播指界。</w:t>
      </w:r>
    </w:p>
    <w:p>
      <w:pPr>
        <w:pStyle w:val="69"/>
        <w:spacing w:before="156" w:after="156"/>
      </w:pPr>
      <w:r>
        <w:rPr>
          <w:rFonts w:hint="eastAsia"/>
          <w:lang w:val="en-US" w:eastAsia="zh-CN"/>
        </w:rPr>
        <w:t>技术特性</w:t>
      </w:r>
    </w:p>
    <w:p>
      <w:pPr>
        <w:pStyle w:val="67"/>
        <w:rPr>
          <w:rFonts w:hint="default"/>
          <w:lang w:val="en-US"/>
        </w:rPr>
      </w:pPr>
      <w:r>
        <w:rPr>
          <w:rFonts w:hint="eastAsia"/>
          <w:lang w:val="en-US" w:eastAsia="zh-CN"/>
        </w:rPr>
        <w:t>技术特性包括但不限于：</w:t>
      </w:r>
    </w:p>
    <w:p>
      <w:pPr>
        <w:pStyle w:val="78"/>
      </w:pPr>
      <w:r>
        <w:rPr>
          <w:rFonts w:hint="eastAsia"/>
        </w:rPr>
        <w:t>可靠性：能够平稳运行，具备高可靠性和稳定性；</w:t>
      </w:r>
    </w:p>
    <w:p>
      <w:pPr>
        <w:pStyle w:val="78"/>
      </w:pPr>
      <w:r>
        <w:rPr>
          <w:rFonts w:hint="eastAsia"/>
        </w:rPr>
        <w:t>易用性：具备良好的用户界面和易用性，简单易懂，方便操作；</w:t>
      </w:r>
    </w:p>
    <w:p>
      <w:pPr>
        <w:pStyle w:val="78"/>
        <w:keepNext w:val="0"/>
        <w:keepLines w:val="0"/>
        <w:pageBreakBefore w:val="0"/>
        <w:widowControl/>
        <w:kinsoku/>
        <w:wordWrap/>
        <w:overflowPunct/>
        <w:topLinePunct w:val="0"/>
        <w:autoSpaceDE/>
        <w:autoSpaceDN/>
        <w:bidi w:val="0"/>
        <w:adjustRightInd/>
        <w:snapToGrid/>
        <w:ind w:left="850" w:hanging="425"/>
        <w:textAlignment w:val="auto"/>
      </w:pPr>
      <w:r>
        <w:rPr>
          <w:rFonts w:hint="eastAsia"/>
        </w:rPr>
        <w:t>安全性：应确保数据在传输过程中的完整性和一致性，对证件信息、联系方式等重要信息加密保护，以及对增量数据进行备份，数据恢复时应符合GB/T 20998的要求；应根据GB/T 31497的要求，对信息进行监视、测量、分析和评价。</w:t>
      </w:r>
    </w:p>
    <w:p>
      <w:pPr>
        <w:pStyle w:val="69"/>
        <w:spacing w:before="156" w:after="156"/>
      </w:pPr>
      <w:bookmarkStart w:id="148" w:name="_Toc18778"/>
      <w:r>
        <w:rPr>
          <w:rFonts w:hint="eastAsia"/>
        </w:rPr>
        <w:t>后台要求</w:t>
      </w:r>
      <w:bookmarkEnd w:id="148"/>
    </w:p>
    <w:p>
      <w:pPr>
        <w:pStyle w:val="67"/>
        <w:ind w:firstLine="420"/>
      </w:pPr>
      <w:r>
        <w:rPr>
          <w:rFonts w:hint="eastAsia"/>
        </w:rPr>
        <w:t>地籍调查“云指界”管理后台功能包括但不限于：</w:t>
      </w:r>
    </w:p>
    <w:p>
      <w:pPr>
        <w:pStyle w:val="78"/>
      </w:pPr>
      <w:r>
        <w:rPr>
          <w:rFonts w:hint="eastAsia"/>
        </w:rPr>
        <w:t>地籍调查任务模块：提供地籍调查任务派单、创建功能；</w:t>
      </w:r>
    </w:p>
    <w:p>
      <w:pPr>
        <w:pStyle w:val="78"/>
      </w:pPr>
      <w:r>
        <w:rPr>
          <w:rFonts w:hint="eastAsia"/>
        </w:rPr>
        <w:t>地籍成果获取模块：提供地籍报告、宗地图获取标准接口；</w:t>
      </w:r>
    </w:p>
    <w:p>
      <w:pPr>
        <w:pStyle w:val="78"/>
      </w:pPr>
      <w:r>
        <w:rPr>
          <w:rFonts w:hint="eastAsia"/>
        </w:rPr>
        <w:t>地籍调查审核模块：提供地籍调查审核功能；</w:t>
      </w:r>
    </w:p>
    <w:p>
      <w:pPr>
        <w:pStyle w:val="78"/>
        <w:keepNext w:val="0"/>
        <w:keepLines w:val="0"/>
        <w:pageBreakBefore w:val="0"/>
        <w:widowControl/>
        <w:kinsoku/>
        <w:wordWrap/>
        <w:overflowPunct/>
        <w:topLinePunct w:val="0"/>
        <w:autoSpaceDE/>
        <w:autoSpaceDN/>
        <w:bidi w:val="0"/>
        <w:adjustRightInd/>
        <w:snapToGrid/>
        <w:ind w:left="850" w:hanging="425"/>
        <w:textAlignment w:val="auto"/>
      </w:pPr>
      <w:r>
        <w:rPr>
          <w:rFonts w:hint="eastAsia"/>
        </w:rPr>
        <w:t>地籍调查成果流转模块：提供与登记系统、地籍系统、电子档案系统进行数据成果推送的标准接口；</w:t>
      </w:r>
    </w:p>
    <w:p>
      <w:pPr>
        <w:pStyle w:val="78"/>
      </w:pPr>
      <w:r>
        <w:rPr>
          <w:rFonts w:hint="eastAsia"/>
        </w:rPr>
        <w:t>系统管理模块：提供权限管理、角色管理等功能；</w:t>
      </w:r>
    </w:p>
    <w:p>
      <w:pPr>
        <w:pStyle w:val="78"/>
      </w:pPr>
      <w:r>
        <w:rPr>
          <w:rFonts w:hint="eastAsia"/>
        </w:rPr>
        <w:t>不动产登记电子档案模块：提供“互联网+地籍调查”的电子文件归档和管理功能。</w:t>
      </w:r>
    </w:p>
    <w:p>
      <w:pPr>
        <w:pStyle w:val="65"/>
        <w:spacing w:before="156" w:after="156"/>
      </w:pPr>
      <w:bookmarkStart w:id="149" w:name="_Toc32114"/>
      <w:bookmarkStart w:id="150" w:name="_Toc170744545"/>
      <w:bookmarkStart w:id="151" w:name="_Toc163407203"/>
      <w:bookmarkStart w:id="152" w:name="_Toc163405991"/>
      <w:bookmarkStart w:id="153" w:name="_Toc182214668"/>
      <w:r>
        <w:rPr>
          <w:rFonts w:hint="eastAsia"/>
        </w:rPr>
        <w:t>安全管理</w:t>
      </w:r>
      <w:bookmarkEnd w:id="149"/>
      <w:bookmarkEnd w:id="150"/>
      <w:bookmarkEnd w:id="151"/>
      <w:bookmarkEnd w:id="152"/>
      <w:bookmarkEnd w:id="153"/>
    </w:p>
    <w:p>
      <w:pPr>
        <w:pStyle w:val="69"/>
        <w:spacing w:before="156" w:after="156"/>
      </w:pPr>
      <w:bookmarkStart w:id="154" w:name="_Toc16642"/>
      <w:r>
        <w:rPr>
          <w:rFonts w:hint="eastAsia"/>
        </w:rPr>
        <w:t>操作权限</w:t>
      </w:r>
      <w:bookmarkEnd w:id="154"/>
    </w:p>
    <w:p>
      <w:pPr>
        <w:pStyle w:val="79"/>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ascii="黑体" w:hAnsi="黑体" w:eastAsia="黑体"/>
        </w:rPr>
      </w:pPr>
      <w:r>
        <w:rPr>
          <w:rFonts w:hint="eastAsia" w:ascii="黑体" w:hAnsi="黑体" w:eastAsia="黑体"/>
        </w:rPr>
        <w:t>角色管理</w:t>
      </w:r>
    </w:p>
    <w:p>
      <w:pPr>
        <w:pStyle w:val="79"/>
        <w:numPr>
          <w:ilvl w:val="0"/>
          <w:numId w:val="0"/>
        </w:numPr>
        <w:ind w:firstLine="420" w:firstLineChars="200"/>
      </w:pPr>
      <w:r>
        <w:rPr>
          <w:rFonts w:hint="eastAsia"/>
        </w:rPr>
        <w:t>保证系统安全，支持针对不同岗位、角色的人员分配不同的操作权限，具体可控制每个用户对系统的访问、对特定页面的可见、可读写等权限。</w:t>
      </w:r>
    </w:p>
    <w:p>
      <w:pPr>
        <w:pStyle w:val="79"/>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rPr>
      </w:pPr>
      <w:r>
        <w:rPr>
          <w:rFonts w:hint="eastAsia" w:ascii="黑体" w:hAnsi="黑体" w:eastAsia="黑体"/>
        </w:rPr>
        <w:t>账号管理</w:t>
      </w:r>
    </w:p>
    <w:p>
      <w:pPr>
        <w:pStyle w:val="79"/>
        <w:numPr>
          <w:ilvl w:val="0"/>
          <w:numId w:val="0"/>
        </w:numPr>
        <w:ind w:firstLine="420" w:firstLineChars="200"/>
      </w:pPr>
      <w:r>
        <w:rPr>
          <w:rFonts w:hint="eastAsia"/>
        </w:rPr>
        <w:t>为保障信息安全，数据共享权限、内容和范围实行账号和权限管理机制，通过系统用户管理功能，机构和人员进行组织机构添加以及账号分配，同时基于角色对各用户进行操作授权。</w:t>
      </w:r>
    </w:p>
    <w:p>
      <w:pPr>
        <w:pStyle w:val="79"/>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ascii="黑体" w:hAnsi="黑体" w:eastAsia="黑体"/>
        </w:rPr>
      </w:pPr>
      <w:r>
        <w:rPr>
          <w:rFonts w:hint="eastAsia" w:ascii="黑体" w:hAnsi="黑体" w:eastAsia="黑体"/>
        </w:rPr>
        <w:t>日志管理</w:t>
      </w:r>
    </w:p>
    <w:p>
      <w:pPr>
        <w:pStyle w:val="79"/>
        <w:numPr>
          <w:ilvl w:val="0"/>
          <w:numId w:val="0"/>
        </w:numPr>
        <w:ind w:firstLine="420" w:firstLineChars="200"/>
      </w:pPr>
      <w:r>
        <w:rPr>
          <w:rFonts w:hint="eastAsia"/>
          <w:lang w:val="en-US" w:eastAsia="zh-CN"/>
        </w:rPr>
        <w:t>为保障指界参与人的日志数据，通过系统用户管理功能，为不同身份的人提供特定的</w:t>
      </w:r>
      <w:r>
        <w:rPr>
          <w:rFonts w:hint="eastAsia"/>
        </w:rPr>
        <w:t>日志记录、查询、追溯、统计和导出等</w:t>
      </w:r>
      <w:r>
        <w:rPr>
          <w:rFonts w:hint="eastAsia"/>
          <w:lang w:val="en-US" w:eastAsia="zh-CN"/>
        </w:rPr>
        <w:t>功能</w:t>
      </w:r>
      <w:r>
        <w:rPr>
          <w:rFonts w:hint="eastAsia"/>
        </w:rPr>
        <w:t>，日志的内容包括办理人员的操作信息、与其他部门接口调用信息、系统运行异常信息等。</w:t>
      </w:r>
    </w:p>
    <w:p>
      <w:pPr>
        <w:pStyle w:val="69"/>
        <w:spacing w:before="156" w:after="156"/>
      </w:pPr>
      <w:bookmarkStart w:id="155" w:name="_Toc26045"/>
      <w:r>
        <w:rPr>
          <w:rFonts w:hint="eastAsia"/>
        </w:rPr>
        <w:t>数据安全</w:t>
      </w:r>
      <w:bookmarkEnd w:id="155"/>
    </w:p>
    <w:p>
      <w:pPr>
        <w:pStyle w:val="79"/>
      </w:pPr>
      <w:r>
        <w:rPr>
          <w:rFonts w:hint="eastAsia"/>
        </w:rPr>
        <w:t>应根据GB/T 35273的要求，保护个人信息安全。</w:t>
      </w:r>
    </w:p>
    <w:p>
      <w:pPr>
        <w:pStyle w:val="79"/>
      </w:pPr>
      <w:r>
        <w:rPr>
          <w:rFonts w:hint="eastAsia"/>
        </w:rPr>
        <w:t>根据国家网络安全法律规定，加强信息平台网络、服务器、数据、系统等方面的安全防护，做好等级保护和分级保护，确保地籍调查成果信息安全。</w:t>
      </w:r>
    </w:p>
    <w:p>
      <w:pPr>
        <w:pStyle w:val="79"/>
      </w:pPr>
      <w:r>
        <w:rPr>
          <w:rFonts w:hint="eastAsia"/>
        </w:rPr>
        <w:t>对指界参与人名称及证件号码等数据项，采用符合个人信息保护要求的方式进行加密存储和传输，在界面展示时予以去标识化处理，保护个人敏感信息。</w:t>
      </w:r>
    </w:p>
    <w:p>
      <w:pPr>
        <w:pStyle w:val="79"/>
      </w:pPr>
      <w:r>
        <w:rPr>
          <w:rFonts w:hint="eastAsia"/>
        </w:rPr>
        <w:t>调查员按区县划分成不同的群组进行</w:t>
      </w:r>
      <w:r>
        <w:rPr>
          <w:rFonts w:hint="eastAsia"/>
          <w:lang w:val="en-US" w:eastAsia="zh-CN"/>
        </w:rPr>
        <w:t>数据</w:t>
      </w:r>
      <w:r>
        <w:rPr>
          <w:rFonts w:hint="eastAsia"/>
        </w:rPr>
        <w:t>管理，各群组间的数据相互隔离，不同的群组仅能办理和查看本区域内的业务数据</w:t>
      </w:r>
      <w:r>
        <w:rPr>
          <w:rFonts w:hint="eastAsia"/>
          <w:lang w:eastAsia="zh-CN"/>
        </w:rPr>
        <w:t>，</w:t>
      </w:r>
      <w:r>
        <w:rPr>
          <w:rFonts w:hint="eastAsia"/>
          <w:lang w:val="en-US" w:eastAsia="zh-CN"/>
        </w:rPr>
        <w:t>保障各区域数据安全</w:t>
      </w:r>
      <w:r>
        <w:rPr>
          <w:rFonts w:hint="eastAsia"/>
        </w:rPr>
        <w:t>。</w:t>
      </w:r>
    </w:p>
    <w:p>
      <w:pPr>
        <w:pStyle w:val="79"/>
      </w:pPr>
      <w:r>
        <w:rPr>
          <w:rFonts w:hint="eastAsia"/>
        </w:rPr>
        <w:t>应建立数据备份与恢复机制，确保数据完整性和可恢复性。</w:t>
      </w:r>
    </w:p>
    <w:p>
      <w:pPr>
        <w:pStyle w:val="65"/>
        <w:spacing w:before="156" w:after="156"/>
      </w:pPr>
      <w:bookmarkStart w:id="156" w:name="_Toc182214669"/>
      <w:bookmarkStart w:id="157" w:name="_Toc163405992"/>
      <w:bookmarkStart w:id="158" w:name="_Toc15482"/>
      <w:bookmarkStart w:id="159" w:name="_Toc163407204"/>
      <w:bookmarkStart w:id="160" w:name="_Toc170744546"/>
      <w:r>
        <w:rPr>
          <w:rFonts w:hint="eastAsia"/>
        </w:rPr>
        <w:t>运维管理</w:t>
      </w:r>
      <w:bookmarkEnd w:id="156"/>
      <w:bookmarkEnd w:id="157"/>
      <w:bookmarkEnd w:id="158"/>
      <w:bookmarkEnd w:id="159"/>
      <w:bookmarkEnd w:id="160"/>
    </w:p>
    <w:p>
      <w:pPr>
        <w:pStyle w:val="69"/>
        <w:spacing w:before="156" w:after="156"/>
      </w:pPr>
      <w:bookmarkStart w:id="161" w:name="_Toc28647"/>
      <w:r>
        <w:rPr>
          <w:rFonts w:hint="eastAsia"/>
        </w:rPr>
        <w:t>外网</w:t>
      </w:r>
      <w:bookmarkEnd w:id="161"/>
    </w:p>
    <w:p>
      <w:pPr>
        <w:pStyle w:val="67"/>
        <w:ind w:firstLine="420"/>
      </w:pPr>
      <w:r>
        <w:rPr>
          <w:rFonts w:hint="eastAsia"/>
        </w:rPr>
        <w:t>部署运行地籍调查“云指界”系统，满足企业</w:t>
      </w:r>
      <w:r>
        <w:rPr>
          <w:rFonts w:hint="eastAsia"/>
          <w:lang w:eastAsia="zh-CN"/>
        </w:rPr>
        <w:t>群众的</w:t>
      </w:r>
      <w:r>
        <w:rPr>
          <w:rFonts w:hint="eastAsia"/>
          <w:lang w:val="en-US" w:eastAsia="zh-CN"/>
        </w:rPr>
        <w:t>地籍</w:t>
      </w:r>
      <w:r>
        <w:rPr>
          <w:rFonts w:hint="eastAsia"/>
        </w:rPr>
        <w:t>调查申请、进度查询、在线缴费业务需要。</w:t>
      </w:r>
    </w:p>
    <w:p>
      <w:pPr>
        <w:pStyle w:val="69"/>
        <w:spacing w:before="156" w:after="156"/>
      </w:pPr>
      <w:bookmarkStart w:id="162" w:name="_Toc23398"/>
      <w:r>
        <w:rPr>
          <w:rFonts w:hint="eastAsia"/>
        </w:rPr>
        <w:t>内网</w:t>
      </w:r>
      <w:bookmarkEnd w:id="162"/>
    </w:p>
    <w:p>
      <w:pPr>
        <w:pStyle w:val="67"/>
        <w:ind w:firstLine="420"/>
      </w:pPr>
      <w:r>
        <w:rPr>
          <w:rFonts w:hint="eastAsia"/>
        </w:rPr>
        <w:t>可部署地籍调查“云指界”系统与互联网物理隔离，通过单向网闸与政务外网通讯。</w:t>
      </w:r>
    </w:p>
    <w:p>
      <w:pPr>
        <w:pStyle w:val="66"/>
        <w:spacing w:before="312" w:after="312"/>
      </w:pPr>
      <w:bookmarkStart w:id="163" w:name="_Toc16775"/>
      <w:bookmarkStart w:id="164" w:name="_Toc180487242"/>
      <w:bookmarkStart w:id="165" w:name="_Toc182214670"/>
      <w:bookmarkStart w:id="166" w:name="_Toc163407205"/>
      <w:bookmarkStart w:id="167" w:name="_Toc181907072"/>
      <w:bookmarkStart w:id="168" w:name="_Toc163405993"/>
      <w:bookmarkStart w:id="169" w:name="_Toc170744547"/>
      <w:bookmarkStart w:id="170" w:name="_Toc182053894"/>
      <w:r>
        <w:rPr>
          <w:rFonts w:hint="eastAsia"/>
        </w:rPr>
        <w:t>投诉处理</w:t>
      </w:r>
      <w:bookmarkEnd w:id="163"/>
      <w:bookmarkEnd w:id="164"/>
      <w:bookmarkEnd w:id="165"/>
      <w:bookmarkEnd w:id="166"/>
      <w:bookmarkEnd w:id="167"/>
      <w:bookmarkEnd w:id="168"/>
      <w:bookmarkEnd w:id="169"/>
      <w:bookmarkEnd w:id="170"/>
    </w:p>
    <w:p>
      <w:pPr>
        <w:pStyle w:val="64"/>
      </w:pPr>
      <w:r>
        <w:rPr>
          <w:rFonts w:hint="eastAsia"/>
        </w:rPr>
        <w:t>登记中心法规部门应及时受理群众和企业的投诉，及时处理回复或做好解释说明工作。</w:t>
      </w:r>
    </w:p>
    <w:p>
      <w:pPr>
        <w:pStyle w:val="64"/>
      </w:pPr>
      <w:r>
        <w:rPr>
          <w:rFonts w:hint="eastAsia"/>
        </w:rPr>
        <w:t>地籍调查“云指界”事项应提供电话（12345）、网上、现场和信件投诉服务，电话应由专人接听，网上、现场和信件投诉应有专人负责，设置投诉举报表格，</w:t>
      </w:r>
      <w:r>
        <w:rPr>
          <w:rFonts w:hint="eastAsia"/>
          <w:lang w:val="en-US" w:eastAsia="zh-CN"/>
        </w:rPr>
        <w:t>记录投诉人员相关信息、投诉细节，</w:t>
      </w:r>
      <w:r>
        <w:rPr>
          <w:rFonts w:hint="eastAsia"/>
        </w:rPr>
        <w:t>内容主要包括：</w:t>
      </w:r>
    </w:p>
    <w:p>
      <w:pPr>
        <w:pStyle w:val="78"/>
      </w:pPr>
      <w:r>
        <w:rPr>
          <w:rFonts w:hint="eastAsia"/>
        </w:rPr>
        <w:t>投诉举报受理编号；</w:t>
      </w:r>
    </w:p>
    <w:p>
      <w:pPr>
        <w:pStyle w:val="78"/>
      </w:pPr>
      <w:r>
        <w:rPr>
          <w:rFonts w:hint="eastAsia"/>
        </w:rPr>
        <w:t>被投诉举报单位或部门；</w:t>
      </w:r>
    </w:p>
    <w:p>
      <w:pPr>
        <w:pStyle w:val="78"/>
      </w:pPr>
      <w:r>
        <w:rPr>
          <w:rFonts w:hint="eastAsia"/>
        </w:rPr>
        <w:t>投诉举报类型；</w:t>
      </w:r>
    </w:p>
    <w:p>
      <w:pPr>
        <w:pStyle w:val="78"/>
      </w:pPr>
      <w:r>
        <w:rPr>
          <w:rFonts w:hint="eastAsia"/>
        </w:rPr>
        <w:t>被投诉举报人姓名；</w:t>
      </w:r>
    </w:p>
    <w:p>
      <w:pPr>
        <w:pStyle w:val="78"/>
        <w:rPr>
          <w:rFonts w:hint="default" w:eastAsia="宋体"/>
          <w:lang w:val="en-US" w:eastAsia="zh-CN"/>
        </w:rPr>
      </w:pPr>
      <w:r>
        <w:rPr>
          <w:rFonts w:hint="eastAsia"/>
        </w:rPr>
        <w:t>投诉举报内容及投诉举报人提出的要求。</w:t>
      </w:r>
    </w:p>
    <w:p>
      <w:pPr>
        <w:pStyle w:val="64"/>
      </w:pPr>
      <w:r>
        <w:rPr>
          <w:rFonts w:hint="eastAsia"/>
        </w:rPr>
        <w:t>登记中心法规部门提供投诉举报结果反馈查询功能，通过投诉举报受理编号向企业和群众反馈。</w:t>
      </w:r>
    </w:p>
    <w:p>
      <w:pPr>
        <w:pStyle w:val="64"/>
      </w:pPr>
      <w:r>
        <w:rPr>
          <w:rFonts w:hint="eastAsia"/>
        </w:rPr>
        <w:t>登记中心法规部门应及时公布相关纠正措施。</w:t>
      </w:r>
    </w:p>
    <w:p>
      <w:pPr>
        <w:pStyle w:val="66"/>
        <w:spacing w:before="312" w:after="312"/>
      </w:pPr>
      <w:bookmarkStart w:id="171" w:name="_Toc163405994"/>
      <w:bookmarkStart w:id="172" w:name="_Toc181907073"/>
      <w:bookmarkStart w:id="173" w:name="_Toc10103"/>
      <w:bookmarkStart w:id="174" w:name="_Toc182214671"/>
      <w:bookmarkStart w:id="175" w:name="_Toc182053895"/>
      <w:bookmarkStart w:id="176" w:name="_Toc170744548"/>
      <w:bookmarkStart w:id="177" w:name="_Toc163407206"/>
      <w:bookmarkStart w:id="178" w:name="_Toc180487243"/>
      <w:r>
        <w:rPr>
          <w:rFonts w:hint="eastAsia"/>
        </w:rPr>
        <w:t>评价与改进</w:t>
      </w:r>
      <w:bookmarkEnd w:id="171"/>
      <w:bookmarkEnd w:id="172"/>
      <w:bookmarkEnd w:id="173"/>
      <w:bookmarkEnd w:id="174"/>
      <w:bookmarkEnd w:id="175"/>
      <w:bookmarkEnd w:id="176"/>
      <w:bookmarkEnd w:id="177"/>
      <w:bookmarkEnd w:id="178"/>
    </w:p>
    <w:p>
      <w:pPr>
        <w:pStyle w:val="65"/>
        <w:spacing w:before="156" w:after="156"/>
      </w:pPr>
      <w:bookmarkStart w:id="179" w:name="_Toc13854"/>
      <w:bookmarkStart w:id="180" w:name="_Toc182214672"/>
      <w:bookmarkStart w:id="181" w:name="_Toc170744549"/>
      <w:bookmarkStart w:id="182" w:name="_Toc163407207"/>
      <w:bookmarkStart w:id="183" w:name="_Toc163405995"/>
      <w:r>
        <w:rPr>
          <w:rFonts w:hint="eastAsia"/>
        </w:rPr>
        <w:t>评价方式</w:t>
      </w:r>
      <w:bookmarkEnd w:id="179"/>
      <w:bookmarkEnd w:id="180"/>
      <w:bookmarkEnd w:id="181"/>
      <w:bookmarkEnd w:id="182"/>
      <w:bookmarkEnd w:id="183"/>
    </w:p>
    <w:p>
      <w:pPr>
        <w:pStyle w:val="68"/>
      </w:pPr>
      <w:r>
        <w:rPr>
          <w:rFonts w:hint="eastAsia"/>
        </w:rPr>
        <w:t>可采用自我评价、服务对象评价、第三方评价或多方评价相结合等方式开展评价。</w:t>
      </w:r>
    </w:p>
    <w:p>
      <w:pPr>
        <w:pStyle w:val="68"/>
      </w:pPr>
      <w:r>
        <w:rPr>
          <w:rFonts w:hint="eastAsia"/>
        </w:rPr>
        <w:t>自我评价宜每季一评，并将自评结果汇总报告上级主管部门。</w:t>
      </w:r>
    </w:p>
    <w:p>
      <w:pPr>
        <w:pStyle w:val="68"/>
      </w:pPr>
      <w:r>
        <w:rPr>
          <w:rFonts w:hint="eastAsia"/>
        </w:rPr>
        <w:t>服务对象评价宜一事一评，每项业务办理结束，应告知服务对象通过服务评价仪对本次服务进行评价，也可通过电话、短信等渠道进行抽样回访。应每季度对评价结果进行汇总、统计和分析，对不满意度评价应分析原因并及时整改。</w:t>
      </w:r>
    </w:p>
    <w:p>
      <w:pPr>
        <w:pStyle w:val="68"/>
      </w:pPr>
      <w:r>
        <w:rPr>
          <w:rFonts w:hint="eastAsia"/>
        </w:rPr>
        <w:t>第三方评价应由具有相关能力的专业机构承担，宜每年度进行一次评价，并向社会公布。</w:t>
      </w:r>
    </w:p>
    <w:p>
      <w:pPr>
        <w:pStyle w:val="65"/>
        <w:spacing w:before="156" w:after="156"/>
      </w:pPr>
      <w:bookmarkStart w:id="184" w:name="_Toc182214673"/>
      <w:bookmarkStart w:id="185" w:name="_Toc170744550"/>
      <w:bookmarkStart w:id="186" w:name="_Toc163405996"/>
      <w:bookmarkStart w:id="187" w:name="_Toc163407208"/>
      <w:bookmarkStart w:id="188" w:name="_Toc27769"/>
      <w:r>
        <w:rPr>
          <w:rFonts w:hint="eastAsia"/>
        </w:rPr>
        <w:t>评价内容</w:t>
      </w:r>
      <w:bookmarkEnd w:id="184"/>
      <w:bookmarkEnd w:id="185"/>
      <w:bookmarkEnd w:id="186"/>
      <w:bookmarkEnd w:id="187"/>
      <w:bookmarkEnd w:id="188"/>
    </w:p>
    <w:p>
      <w:pPr>
        <w:pStyle w:val="67"/>
        <w:ind w:firstLine="420"/>
      </w:pPr>
      <w:r>
        <w:rPr>
          <w:rFonts w:hint="eastAsia"/>
        </w:rPr>
        <w:t>建立综合评价制度，主要对地籍调查信息的公开、地籍调查“云指界”的流程、所需材料、办事效率、服务态度等进行评价。</w:t>
      </w:r>
    </w:p>
    <w:p>
      <w:pPr>
        <w:pStyle w:val="65"/>
        <w:spacing w:before="156" w:after="156"/>
      </w:pPr>
      <w:bookmarkStart w:id="189" w:name="_Toc163407209"/>
      <w:bookmarkStart w:id="190" w:name="_Toc182214674"/>
      <w:bookmarkStart w:id="191" w:name="_Toc163405997"/>
      <w:bookmarkStart w:id="192" w:name="_Toc170744551"/>
      <w:bookmarkStart w:id="193" w:name="_Toc30565"/>
      <w:r>
        <w:rPr>
          <w:rFonts w:hint="eastAsia"/>
        </w:rPr>
        <w:t>持续改进</w:t>
      </w:r>
      <w:bookmarkEnd w:id="189"/>
      <w:bookmarkEnd w:id="190"/>
      <w:bookmarkEnd w:id="191"/>
      <w:bookmarkEnd w:id="192"/>
      <w:bookmarkEnd w:id="193"/>
    </w:p>
    <w:p>
      <w:pPr>
        <w:pStyle w:val="68"/>
      </w:pPr>
      <w:r>
        <w:rPr>
          <w:rFonts w:hint="eastAsia"/>
        </w:rPr>
        <w:t>应建立持续改进的机制，重点考虑以下几个方面：</w:t>
      </w:r>
    </w:p>
    <w:p>
      <w:pPr>
        <w:pStyle w:val="78"/>
      </w:pPr>
      <w:r>
        <w:rPr>
          <w:rFonts w:hint="eastAsia"/>
        </w:rPr>
        <w:t>提供业务部门反馈渠道，及时发现问题；</w:t>
      </w:r>
    </w:p>
    <w:p>
      <w:pPr>
        <w:pStyle w:val="78"/>
      </w:pPr>
      <w:r>
        <w:rPr>
          <w:rFonts w:hint="eastAsia"/>
        </w:rPr>
        <w:t>对服务评价的方式、指标等评价要素进行改进，确保其合理性和实用性；</w:t>
      </w:r>
    </w:p>
    <w:p>
      <w:pPr>
        <w:pStyle w:val="78"/>
      </w:pPr>
      <w:r>
        <w:rPr>
          <w:rFonts w:hint="eastAsia"/>
        </w:rPr>
        <w:t>建立改进跟踪复查机制，实时公开和复查验证信息；</w:t>
      </w:r>
    </w:p>
    <w:p>
      <w:pPr>
        <w:pStyle w:val="78"/>
      </w:pPr>
      <w:r>
        <w:rPr>
          <w:rFonts w:hint="eastAsia"/>
        </w:rPr>
        <w:t>建立长效机制，确保落实到位。</w:t>
      </w:r>
    </w:p>
    <w:p>
      <w:pPr>
        <w:pStyle w:val="68"/>
        <w:rPr>
          <w:rFonts w:hint="eastAsia"/>
          <w:lang w:eastAsia="zh-CN"/>
        </w:rPr>
      </w:pPr>
      <w:r>
        <w:rPr>
          <w:rFonts w:hint="eastAsia"/>
          <w:lang w:val="en-US" w:eastAsia="zh-CN"/>
        </w:rPr>
        <w:t>应</w:t>
      </w:r>
      <w:r>
        <w:rPr>
          <w:rFonts w:hint="eastAsia"/>
        </w:rPr>
        <w:t>建立有效的沟通协调机制，定期评估地籍调查“云指界”开展情况，及时发现和解决服务过程中出现的问题</w:t>
      </w:r>
      <w:r>
        <w:rPr>
          <w:rFonts w:hint="eastAsia"/>
          <w:lang w:eastAsia="zh-CN"/>
        </w:rPr>
        <w:t>。</w:t>
      </w:r>
    </w:p>
    <w:p>
      <w:pPr>
        <w:pStyle w:val="51"/>
        <w:rPr>
          <w:rFonts w:hint="default"/>
          <w:lang w:val="en-US" w:eastAsia="zh-CN"/>
        </w:rPr>
      </w:pPr>
    </w:p>
    <w:p>
      <w:pPr>
        <w:pStyle w:val="51"/>
        <w:rPr>
          <w:rFonts w:hint="eastAsia"/>
        </w:rPr>
        <w:sectPr>
          <w:footerReference r:id="rId23" w:type="default"/>
          <w:footerReference r:id="rId24" w:type="even"/>
          <w:pgSz w:w="11906" w:h="16838"/>
          <w:pgMar w:top="1417" w:right="1134" w:bottom="1134" w:left="1418" w:header="1417" w:footer="1134" w:gutter="0"/>
          <w:pgNumType w:fmt="decimal"/>
          <w:cols w:space="425" w:num="1"/>
          <w:docGrid w:type="lines" w:linePitch="312" w:charSpace="0"/>
        </w:sectPr>
      </w:pPr>
    </w:p>
    <w:p>
      <w:pPr>
        <w:pStyle w:val="6"/>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bookmarkStart w:id="194" w:name="_Toc20690"/>
      <w:r>
        <w:rPr>
          <w:rFonts w:hint="eastAsia" w:ascii="黑体" w:hAnsi="黑体" w:eastAsia="黑体" w:cs="黑体"/>
          <w:sz w:val="21"/>
          <w:szCs w:val="21"/>
          <w:lang w:val="en-US" w:eastAsia="zh-CN"/>
        </w:rPr>
        <w:t xml:space="preserve">附  录  </w:t>
      </w:r>
      <w:bookmarkEnd w:id="194"/>
      <w:r>
        <w:rPr>
          <w:rFonts w:hint="eastAsia" w:ascii="黑体" w:hAnsi="黑体" w:eastAsia="黑体" w:cs="黑体"/>
          <w:sz w:val="21"/>
          <w:szCs w:val="21"/>
          <w:lang w:val="en-US" w:eastAsia="zh-CN"/>
        </w:rPr>
        <w:t>A</w:t>
      </w:r>
    </w:p>
    <w:p>
      <w:pPr>
        <w:pStyle w:val="7"/>
        <w:keepNext w:val="0"/>
        <w:keepLines w:val="0"/>
        <w:pageBreakBefore w:val="0"/>
        <w:widowControl w:val="0"/>
        <w:kinsoku/>
        <w:wordWrap/>
        <w:overflowPunct/>
        <w:topLinePunct w:val="0"/>
        <w:autoSpaceDE/>
        <w:autoSpaceDN/>
        <w:bidi w:val="0"/>
        <w:adjustRightInd/>
        <w:snapToGrid w:val="0"/>
        <w:jc w:val="center"/>
        <w:textAlignment w:val="auto"/>
        <w:outlineLvl w:val="0"/>
        <w:rPr>
          <w:rFonts w:hint="eastAsia" w:ascii="黑体" w:hAnsi="黑体" w:eastAsia="黑体" w:cs="黑体"/>
          <w:sz w:val="21"/>
          <w:szCs w:val="21"/>
          <w:lang w:val="en-US" w:eastAsia="zh-CN"/>
        </w:rPr>
      </w:pPr>
      <w:bookmarkStart w:id="195" w:name="_Toc12726"/>
      <w:bookmarkStart w:id="196" w:name="_Toc6832"/>
      <w:r>
        <w:rPr>
          <w:rFonts w:hint="eastAsia" w:ascii="黑体" w:hAnsi="黑体" w:eastAsia="黑体" w:cs="黑体"/>
          <w:sz w:val="21"/>
          <w:szCs w:val="21"/>
          <w:lang w:val="en-US" w:eastAsia="zh-CN"/>
        </w:rPr>
        <w:t>（规范性）</w:t>
      </w:r>
      <w:bookmarkEnd w:id="195"/>
      <w:bookmarkEnd w:id="196"/>
    </w:p>
    <w:p>
      <w:pPr>
        <w:pStyle w:val="7"/>
        <w:keepNext w:val="0"/>
        <w:keepLines w:val="0"/>
        <w:pageBreakBefore w:val="0"/>
        <w:widowControl w:val="0"/>
        <w:kinsoku/>
        <w:wordWrap/>
        <w:overflowPunct/>
        <w:topLinePunct w:val="0"/>
        <w:autoSpaceDE/>
        <w:autoSpaceDN/>
        <w:bidi w:val="0"/>
        <w:adjustRightInd w:val="0"/>
        <w:snapToGrid w:val="0"/>
        <w:spacing w:after="283"/>
        <w:jc w:val="center"/>
        <w:textAlignment w:val="auto"/>
        <w:outlineLvl w:val="0"/>
        <w:rPr>
          <w:rFonts w:hint="default" w:ascii="黑体" w:hAnsi="黑体" w:eastAsia="黑体"/>
          <w:color w:val="000000"/>
          <w:sz w:val="21"/>
          <w:szCs w:val="21"/>
          <w:lang w:val="en-US" w:eastAsia="zh-CN"/>
        </w:rPr>
      </w:pPr>
      <w:bookmarkStart w:id="197" w:name="_Toc16237"/>
      <w:bookmarkStart w:id="198" w:name="_Toc31568"/>
      <w:bookmarkStart w:id="199" w:name="_Toc1592"/>
      <w:r>
        <w:rPr>
          <w:rFonts w:hint="eastAsia" w:ascii="黑体" w:hAnsi="黑体" w:eastAsia="黑体"/>
          <w:color w:val="000000"/>
          <w:sz w:val="21"/>
          <w:szCs w:val="21"/>
          <w:lang w:val="en-US" w:eastAsia="zh-CN"/>
        </w:rPr>
        <w:t>地籍调查</w:t>
      </w:r>
      <w:bookmarkEnd w:id="197"/>
      <w:bookmarkEnd w:id="198"/>
      <w:bookmarkEnd w:id="199"/>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00" w:name="_Toc31154"/>
      <w:bookmarkStart w:id="201" w:name="_Toc182214678"/>
      <w:r>
        <w:rPr>
          <w:rFonts w:hint="eastAsia" w:cs="Times New Roman"/>
          <w:b w:val="0"/>
          <w:i w:val="0"/>
          <w:snapToGrid/>
          <w:spacing w:val="0"/>
          <w:w w:val="100"/>
          <w:kern w:val="21"/>
          <w:sz w:val="21"/>
          <w:lang w:val="en-US" w:eastAsia="zh-CN" w:bidi="ar-SA"/>
        </w:rPr>
        <w:t>A</w:t>
      </w:r>
      <w:r>
        <w:rPr>
          <w:rFonts w:hint="eastAsia" w:ascii="黑体" w:hAnsi="Times New Roman" w:eastAsia="黑体" w:cs="Times New Roman"/>
          <w:b w:val="0"/>
          <w:i w:val="0"/>
          <w:snapToGrid/>
          <w:spacing w:val="0"/>
          <w:w w:val="100"/>
          <w:kern w:val="21"/>
          <w:sz w:val="21"/>
          <w:lang w:val="en-US" w:eastAsia="zh-CN" w:bidi="ar-SA"/>
        </w:rPr>
        <w:t>.1　</w:t>
      </w:r>
      <w:r>
        <w:rPr>
          <w:rFonts w:hint="eastAsia"/>
        </w:rPr>
        <w:t>地籍调查资料</w:t>
      </w:r>
      <w:bookmarkEnd w:id="200"/>
      <w:bookmarkEnd w:id="201"/>
    </w:p>
    <w:p>
      <w:pPr>
        <w:pStyle w:val="67"/>
        <w:ind w:firstLine="420"/>
      </w:pPr>
      <w:r>
        <w:rPr>
          <w:rFonts w:hint="eastAsia"/>
        </w:rPr>
        <w:t>地籍调查资料包含地籍调查表、界址标示表、界址签章表、宗地草图、界址说明表、调查审核表等。</w:t>
      </w: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02" w:name="_Toc19703"/>
      <w:bookmarkStart w:id="203" w:name="_Toc182214679"/>
      <w:r>
        <w:rPr>
          <w:rFonts w:hint="eastAsia" w:cs="Times New Roman"/>
          <w:b w:val="0"/>
          <w:i w:val="0"/>
          <w:snapToGrid/>
          <w:spacing w:val="0"/>
          <w:w w:val="100"/>
          <w:kern w:val="21"/>
          <w:sz w:val="21"/>
          <w:lang w:val="en-US" w:eastAsia="zh-CN" w:bidi="ar-SA"/>
        </w:rPr>
        <w:t>A</w:t>
      </w:r>
      <w:r>
        <w:rPr>
          <w:rFonts w:hint="eastAsia" w:ascii="黑体" w:hAnsi="Times New Roman" w:eastAsia="黑体" w:cs="Times New Roman"/>
          <w:b w:val="0"/>
          <w:i w:val="0"/>
          <w:snapToGrid/>
          <w:spacing w:val="0"/>
          <w:w w:val="100"/>
          <w:kern w:val="21"/>
          <w:sz w:val="21"/>
          <w:lang w:val="en-US" w:eastAsia="zh-CN" w:bidi="ar-SA"/>
        </w:rPr>
        <w:t>.2　</w:t>
      </w:r>
      <w:r>
        <w:rPr>
          <w:rFonts w:hint="eastAsia"/>
        </w:rPr>
        <w:t>地籍调查表</w:t>
      </w:r>
      <w:bookmarkEnd w:id="202"/>
      <w:bookmarkEnd w:id="203"/>
    </w:p>
    <w:p>
      <w:pPr>
        <w:pStyle w:val="11"/>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textAlignment w:val="auto"/>
      </w:pPr>
      <w:r>
        <w:rPr>
          <w:rFonts w:hint="eastAsia"/>
        </w:rPr>
        <w:t>地籍调查表见表</w:t>
      </w:r>
      <w:r>
        <w:rPr>
          <w:rFonts w:hint="eastAsia"/>
          <w:lang w:val="en-US" w:eastAsia="zh-CN"/>
        </w:rPr>
        <w:t>A</w:t>
      </w:r>
      <w:r>
        <w:rPr>
          <w:rFonts w:hint="eastAsia"/>
        </w:rPr>
        <w:t>.1</w:t>
      </w:r>
      <w:r>
        <w:rPr>
          <w:rFonts w:hint="eastAsia"/>
          <w:lang w:val="en-US" w:eastAsia="zh-CN"/>
        </w:rPr>
        <w:t>。</w:t>
      </w:r>
    </w:p>
    <w:p>
      <w:pPr>
        <w:pStyle w:val="60"/>
        <w:numPr>
          <w:ilvl w:val="0"/>
          <w:numId w:val="0"/>
        </w:numPr>
        <w:rPr>
          <w:rFonts w:hint="eastAsia"/>
          <w:lang w:val="en-US" w:eastAsia="zh-CN"/>
        </w:rPr>
      </w:pPr>
      <w:r>
        <w:rPr>
          <w:rFonts w:hint="eastAsia"/>
        </w:rPr>
        <w:t>表</w:t>
      </w:r>
      <w:r>
        <w:rPr>
          <w:rFonts w:hint="eastAsia"/>
          <w:lang w:val="en-US" w:eastAsia="zh-CN"/>
        </w:rPr>
        <w:t>A</w:t>
      </w:r>
      <w:r>
        <w:rPr>
          <w:rFonts w:hint="eastAsia"/>
        </w:rPr>
        <w:t>.1</w:t>
      </w:r>
      <w:r>
        <w:rPr>
          <w:rFonts w:hint="eastAsia"/>
          <w:lang w:val="en-US" w:eastAsia="zh-CN"/>
        </w:rPr>
        <w:t xml:space="preserve"> </w:t>
      </w:r>
      <w:r>
        <w:rPr>
          <w:rFonts w:hint="eastAsia"/>
        </w:rPr>
        <w:t xml:space="preserve"> 地籍调查表</w:t>
      </w:r>
    </w:p>
    <w:tbl>
      <w:tblPr>
        <w:tblStyle w:val="21"/>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autofit"/>
        <w:tblCellMar>
          <w:top w:w="0" w:type="dxa"/>
          <w:left w:w="0" w:type="dxa"/>
          <w:bottom w:w="0" w:type="dxa"/>
          <w:right w:w="0" w:type="dxa"/>
        </w:tblCellMar>
      </w:tblPr>
      <w:tblGrid>
        <w:gridCol w:w="9344"/>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blHeader/>
          <w:jc w:val="center"/>
        </w:trPr>
        <w:tc>
          <w:tcPr>
            <w:tcW w:w="9344" w:type="dxa"/>
            <w:shd w:val="clear" w:color="auto" w:fill="auto"/>
            <w:vAlign w:val="center"/>
          </w:tcPr>
          <w:p>
            <w:pPr>
              <w:pStyle w:val="76"/>
              <w:widowControl w:val="0"/>
              <w:rPr>
                <w:sz w:val="44"/>
                <w:szCs w:val="44"/>
              </w:rPr>
            </w:pPr>
          </w:p>
          <w:p>
            <w:pPr>
              <w:pStyle w:val="76"/>
              <w:widowControl w:val="0"/>
              <w:rPr>
                <w:sz w:val="44"/>
                <w:szCs w:val="44"/>
              </w:rPr>
            </w:pPr>
          </w:p>
          <w:p>
            <w:pPr>
              <w:pStyle w:val="76"/>
              <w:widowControl w:val="0"/>
              <w:jc w:val="both"/>
              <w:rPr>
                <w:sz w:val="44"/>
                <w:szCs w:val="44"/>
              </w:rPr>
            </w:pPr>
          </w:p>
          <w:p>
            <w:pPr>
              <w:pStyle w:val="76"/>
              <w:widowControl w:val="0"/>
              <w:rPr>
                <w:sz w:val="44"/>
                <w:szCs w:val="44"/>
              </w:rPr>
            </w:pPr>
            <w:r>
              <w:rPr>
                <w:rFonts w:hint="eastAsia"/>
                <w:sz w:val="44"/>
                <w:szCs w:val="44"/>
              </w:rPr>
              <w:t>地籍调查表</w:t>
            </w:r>
          </w:p>
          <w:p>
            <w:pPr>
              <w:pStyle w:val="76"/>
              <w:widowControl w:val="0"/>
            </w:pPr>
          </w:p>
          <w:p>
            <w:pPr>
              <w:pStyle w:val="76"/>
              <w:widowControl w:val="0"/>
              <w:jc w:val="both"/>
            </w:pPr>
          </w:p>
          <w:p>
            <w:pPr>
              <w:pStyle w:val="76"/>
              <w:widowControl w:val="0"/>
            </w:pPr>
          </w:p>
          <w:p>
            <w:pPr>
              <w:pStyle w:val="76"/>
              <w:widowControl w:val="0"/>
              <w:jc w:val="both"/>
            </w:pPr>
          </w:p>
          <w:p>
            <w:pPr>
              <w:pStyle w:val="76"/>
              <w:widowControl w:val="0"/>
            </w:pPr>
          </w:p>
          <w:p>
            <w:pPr>
              <w:pStyle w:val="76"/>
              <w:widowControl w:val="0"/>
              <w:ind w:firstLine="1680" w:firstLineChars="600"/>
              <w:jc w:val="both"/>
              <w:rPr>
                <w:sz w:val="28"/>
                <w:szCs w:val="28"/>
                <w:u w:val="single"/>
              </w:rPr>
            </w:pPr>
            <w:r>
              <w:rPr>
                <w:rFonts w:hint="eastAsia"/>
                <w:sz w:val="28"/>
                <w:szCs w:val="28"/>
              </w:rPr>
              <w:t>宗地代码：</w:t>
            </w:r>
            <w:r>
              <w:rPr>
                <w:rFonts w:hint="eastAsia"/>
                <w:sz w:val="28"/>
                <w:szCs w:val="28"/>
                <w:u w:val="single"/>
              </w:rPr>
              <w:t xml:space="preserve">                                 </w:t>
            </w:r>
          </w:p>
          <w:p>
            <w:pPr>
              <w:pStyle w:val="76"/>
              <w:widowControl w:val="0"/>
              <w:ind w:firstLine="1680" w:firstLineChars="600"/>
              <w:jc w:val="both"/>
              <w:rPr>
                <w:sz w:val="28"/>
                <w:szCs w:val="28"/>
              </w:rPr>
            </w:pPr>
            <w:r>
              <w:rPr>
                <w:rFonts w:hint="eastAsia"/>
                <w:sz w:val="28"/>
                <w:szCs w:val="28"/>
              </w:rPr>
              <w:t>调查单位（机构）：</w:t>
            </w:r>
            <w:r>
              <w:rPr>
                <w:rFonts w:hint="eastAsia"/>
                <w:sz w:val="28"/>
                <w:szCs w:val="28"/>
                <w:u w:val="single"/>
              </w:rPr>
              <w:t xml:space="preserve">                         </w:t>
            </w:r>
          </w:p>
          <w:p>
            <w:pPr>
              <w:pStyle w:val="76"/>
              <w:widowControl w:val="0"/>
              <w:ind w:firstLine="1680" w:firstLineChars="600"/>
              <w:jc w:val="both"/>
              <w:rPr>
                <w:sz w:val="28"/>
                <w:szCs w:val="28"/>
              </w:rPr>
            </w:pPr>
            <w:r>
              <w:rPr>
                <w:rFonts w:hint="eastAsia"/>
                <w:sz w:val="28"/>
                <w:szCs w:val="28"/>
              </w:rPr>
              <w:t>调查时间：</w:t>
            </w:r>
            <w:r>
              <w:rPr>
                <w:rFonts w:hint="eastAsia"/>
                <w:sz w:val="28"/>
                <w:szCs w:val="28"/>
                <w:u w:val="single"/>
              </w:rPr>
              <w:t xml:space="preserve">                                 </w:t>
            </w:r>
          </w:p>
          <w:p>
            <w:pPr>
              <w:pStyle w:val="76"/>
              <w:widowControl w:val="0"/>
            </w:pPr>
          </w:p>
          <w:p>
            <w:pPr>
              <w:pStyle w:val="76"/>
              <w:widowControl w:val="0"/>
            </w:pPr>
          </w:p>
          <w:p>
            <w:pPr>
              <w:pStyle w:val="76"/>
              <w:widowControl w:val="0"/>
              <w:jc w:val="both"/>
            </w:pPr>
          </w:p>
          <w:p>
            <w:pPr>
              <w:pStyle w:val="76"/>
              <w:widowControl w:val="0"/>
              <w:jc w:val="both"/>
            </w:pP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860" w:hRule="atLeast"/>
          <w:tblHeader/>
          <w:jc w:val="center"/>
        </w:trPr>
        <w:tc>
          <w:tcPr>
            <w:tcW w:w="9344" w:type="dxa"/>
            <w:shd w:val="clear" w:color="auto" w:fill="auto"/>
            <w:vAlign w:val="center"/>
          </w:tcPr>
          <w:p>
            <w:pPr>
              <w:pStyle w:val="76"/>
              <w:widowControl w:val="0"/>
              <w:rPr>
                <w:sz w:val="21"/>
                <w:szCs w:val="21"/>
              </w:rPr>
            </w:pPr>
          </w:p>
        </w:tc>
      </w:tr>
    </w:tbl>
    <w:p>
      <w:pPr>
        <w:pStyle w:val="51"/>
        <w:ind w:left="0" w:leftChars="0" w:firstLine="0" w:firstLineChars="0"/>
        <w:rPr>
          <w:rFonts w:hint="default"/>
          <w:lang w:val="en-US" w:eastAsia="zh-CN"/>
        </w:rPr>
      </w:pPr>
    </w:p>
    <w:p>
      <w:pPr>
        <w:pStyle w:val="60"/>
        <w:numPr>
          <w:ilvl w:val="0"/>
          <w:numId w:val="0"/>
        </w:numPr>
        <w:rPr>
          <w:rFonts w:hint="eastAsia" w:ascii="宋体" w:hAnsi="宋体" w:eastAsia="宋体" w:cs="宋体"/>
          <w:sz w:val="21"/>
          <w:szCs w:val="21"/>
          <w:lang w:val="en-US" w:eastAsia="zh-CN"/>
        </w:rPr>
      </w:pPr>
      <w:r>
        <w:rPr>
          <w:rFonts w:hint="eastAsia"/>
        </w:rPr>
        <w:t>表</w:t>
      </w:r>
      <w:r>
        <w:rPr>
          <w:rFonts w:hint="eastAsia"/>
          <w:lang w:val="en-US" w:eastAsia="zh-CN"/>
        </w:rPr>
        <w:t>A</w:t>
      </w:r>
      <w:r>
        <w:rPr>
          <w:rFonts w:hint="eastAsia"/>
        </w:rPr>
        <w:t>.1</w:t>
      </w:r>
      <w:r>
        <w:rPr>
          <w:rFonts w:hint="eastAsia"/>
          <w:lang w:val="en-US" w:eastAsia="zh-CN"/>
        </w:rPr>
        <w:t xml:space="preserve"> </w:t>
      </w:r>
      <w:r>
        <w:rPr>
          <w:rFonts w:hint="eastAsia"/>
        </w:rPr>
        <w:t xml:space="preserve"> </w:t>
      </w:r>
      <w:r>
        <w:rPr>
          <w:rFonts w:hint="eastAsia"/>
          <w:lang w:val="en-US" w:eastAsia="zh-CN"/>
        </w:rPr>
        <w:t>地籍调查表</w:t>
      </w:r>
      <w:r>
        <w:rPr>
          <w:rFonts w:hint="eastAsia" w:ascii="宋体" w:hAnsi="宋体" w:eastAsia="宋体" w:cs="宋体"/>
          <w:sz w:val="21"/>
          <w:szCs w:val="21"/>
          <w:lang w:val="en-US" w:eastAsia="zh-CN"/>
        </w:rPr>
        <w:t>（续）</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555"/>
        <w:gridCol w:w="987"/>
        <w:gridCol w:w="992"/>
        <w:gridCol w:w="2268"/>
        <w:gridCol w:w="1559"/>
        <w:gridCol w:w="197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03" w:hRule="atLeast"/>
          <w:tblHeader/>
          <w:jc w:val="center"/>
        </w:trPr>
        <w:tc>
          <w:tcPr>
            <w:tcW w:w="9334" w:type="dxa"/>
            <w:gridSpan w:val="6"/>
            <w:shd w:val="clear" w:color="auto" w:fill="auto"/>
            <w:vAlign w:val="center"/>
          </w:tcPr>
          <w:p>
            <w:pPr>
              <w:pStyle w:val="76"/>
              <w:widowControl w:val="0"/>
            </w:pPr>
            <w:r>
              <w:rPr>
                <w:rFonts w:hint="eastAsia"/>
              </w:rPr>
              <w:t>基本信息表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67" w:hRule="atLeast"/>
          <w:jc w:val="center"/>
        </w:trPr>
        <w:tc>
          <w:tcPr>
            <w:tcW w:w="1555" w:type="dxa"/>
            <w:vMerge w:val="restart"/>
            <w:shd w:val="clear" w:color="auto" w:fill="auto"/>
            <w:vAlign w:val="center"/>
          </w:tcPr>
          <w:p>
            <w:pPr>
              <w:pStyle w:val="76"/>
              <w:widowControl w:val="0"/>
            </w:pPr>
            <w:r>
              <w:rPr>
                <w:rFonts w:hint="eastAsia"/>
              </w:rPr>
              <w:t>权利人</w:t>
            </w:r>
          </w:p>
        </w:tc>
        <w:tc>
          <w:tcPr>
            <w:tcW w:w="987" w:type="dxa"/>
            <w:shd w:val="clear" w:color="auto" w:fill="auto"/>
            <w:vAlign w:val="center"/>
          </w:tcPr>
          <w:p>
            <w:pPr>
              <w:pStyle w:val="76"/>
              <w:widowControl w:val="0"/>
            </w:pPr>
            <w:r>
              <w:rPr>
                <w:rFonts w:hint="eastAsia"/>
              </w:rPr>
              <w:t>所有权</w:t>
            </w:r>
          </w:p>
        </w:tc>
        <w:tc>
          <w:tcPr>
            <w:tcW w:w="6792" w:type="dxa"/>
            <w:gridSpan w:val="4"/>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vMerge w:val="restart"/>
            <w:shd w:val="clear" w:color="auto" w:fill="auto"/>
            <w:vAlign w:val="center"/>
          </w:tcPr>
          <w:p>
            <w:pPr>
              <w:pStyle w:val="76"/>
              <w:widowControl w:val="0"/>
            </w:pPr>
            <w:r>
              <w:rPr>
                <w:rFonts w:hint="eastAsia"/>
              </w:rPr>
              <w:t>使用权</w:t>
            </w:r>
          </w:p>
        </w:tc>
        <w:tc>
          <w:tcPr>
            <w:tcW w:w="3260" w:type="dxa"/>
            <w:gridSpan w:val="2"/>
            <w:vMerge w:val="restart"/>
            <w:shd w:val="clear" w:color="auto" w:fill="auto"/>
            <w:vAlign w:val="center"/>
          </w:tcPr>
          <w:p>
            <w:pPr>
              <w:pStyle w:val="76"/>
              <w:widowControl w:val="0"/>
            </w:pPr>
          </w:p>
        </w:tc>
        <w:tc>
          <w:tcPr>
            <w:tcW w:w="1559" w:type="dxa"/>
            <w:shd w:val="clear" w:color="auto" w:fill="auto"/>
            <w:vAlign w:val="center"/>
          </w:tcPr>
          <w:p>
            <w:pPr>
              <w:pStyle w:val="76"/>
              <w:widowControl w:val="0"/>
            </w:pPr>
            <w:r>
              <w:rPr>
                <w:rFonts w:hint="eastAsia"/>
              </w:rPr>
              <w:t>权利人类型</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vMerge w:val="continue"/>
            <w:shd w:val="clear" w:color="auto" w:fill="auto"/>
            <w:vAlign w:val="center"/>
          </w:tcPr>
          <w:p>
            <w:pPr>
              <w:pStyle w:val="76"/>
              <w:widowControl w:val="0"/>
            </w:pPr>
          </w:p>
        </w:tc>
        <w:tc>
          <w:tcPr>
            <w:tcW w:w="3260" w:type="dxa"/>
            <w:gridSpan w:val="2"/>
            <w:vMerge w:val="continue"/>
            <w:shd w:val="clear" w:color="auto" w:fill="auto"/>
            <w:vAlign w:val="center"/>
          </w:tcPr>
          <w:p>
            <w:pPr>
              <w:pStyle w:val="76"/>
              <w:widowControl w:val="0"/>
            </w:pPr>
          </w:p>
        </w:tc>
        <w:tc>
          <w:tcPr>
            <w:tcW w:w="1559" w:type="dxa"/>
            <w:shd w:val="clear" w:color="auto" w:fill="auto"/>
            <w:vAlign w:val="center"/>
          </w:tcPr>
          <w:p>
            <w:pPr>
              <w:pStyle w:val="76"/>
              <w:widowControl w:val="0"/>
            </w:pPr>
            <w:r>
              <w:rPr>
                <w:rFonts w:hint="eastAsia"/>
              </w:rPr>
              <w:t>证件种类</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vMerge w:val="continue"/>
            <w:shd w:val="clear" w:color="auto" w:fill="auto"/>
            <w:vAlign w:val="center"/>
          </w:tcPr>
          <w:p>
            <w:pPr>
              <w:pStyle w:val="76"/>
              <w:widowControl w:val="0"/>
            </w:pPr>
          </w:p>
        </w:tc>
        <w:tc>
          <w:tcPr>
            <w:tcW w:w="3260" w:type="dxa"/>
            <w:gridSpan w:val="2"/>
            <w:vMerge w:val="continue"/>
            <w:shd w:val="clear" w:color="auto" w:fill="auto"/>
            <w:vAlign w:val="center"/>
          </w:tcPr>
          <w:p>
            <w:pPr>
              <w:pStyle w:val="76"/>
              <w:widowControl w:val="0"/>
            </w:pPr>
          </w:p>
        </w:tc>
        <w:tc>
          <w:tcPr>
            <w:tcW w:w="1559" w:type="dxa"/>
            <w:shd w:val="clear" w:color="auto" w:fill="auto"/>
            <w:vAlign w:val="center"/>
          </w:tcPr>
          <w:p>
            <w:pPr>
              <w:pStyle w:val="76"/>
              <w:widowControl w:val="0"/>
            </w:pPr>
            <w:r>
              <w:rPr>
                <w:rFonts w:hint="eastAsia"/>
              </w:rPr>
              <w:t>证件号</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vMerge w:val="continue"/>
            <w:shd w:val="clear" w:color="auto" w:fill="auto"/>
            <w:vAlign w:val="center"/>
          </w:tcPr>
          <w:p>
            <w:pPr>
              <w:pStyle w:val="76"/>
              <w:widowControl w:val="0"/>
            </w:pPr>
          </w:p>
        </w:tc>
        <w:tc>
          <w:tcPr>
            <w:tcW w:w="3260" w:type="dxa"/>
            <w:gridSpan w:val="2"/>
            <w:vMerge w:val="continue"/>
            <w:shd w:val="clear" w:color="auto" w:fill="auto"/>
            <w:vAlign w:val="center"/>
          </w:tcPr>
          <w:p>
            <w:pPr>
              <w:pStyle w:val="76"/>
              <w:widowControl w:val="0"/>
            </w:pPr>
          </w:p>
        </w:tc>
        <w:tc>
          <w:tcPr>
            <w:tcW w:w="1559" w:type="dxa"/>
            <w:shd w:val="clear" w:color="auto" w:fill="auto"/>
            <w:vAlign w:val="center"/>
          </w:tcPr>
          <w:p>
            <w:pPr>
              <w:pStyle w:val="76"/>
              <w:widowControl w:val="0"/>
            </w:pPr>
            <w:r>
              <w:rPr>
                <w:rFonts w:hint="eastAsia"/>
              </w:rPr>
              <w:t>通讯地址</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shd w:val="clear" w:color="auto" w:fill="auto"/>
            <w:vAlign w:val="center"/>
          </w:tcPr>
          <w:p>
            <w:pPr>
              <w:pStyle w:val="76"/>
              <w:widowControl w:val="0"/>
            </w:pPr>
            <w:r>
              <w:rPr>
                <w:rFonts w:hint="eastAsia"/>
              </w:rPr>
              <w:t>权利类型</w:t>
            </w:r>
          </w:p>
        </w:tc>
        <w:tc>
          <w:tcPr>
            <w:tcW w:w="987" w:type="dxa"/>
            <w:shd w:val="clear" w:color="auto" w:fill="auto"/>
            <w:vAlign w:val="center"/>
          </w:tcPr>
          <w:p>
            <w:pPr>
              <w:pStyle w:val="76"/>
              <w:widowControl w:val="0"/>
            </w:pPr>
          </w:p>
        </w:tc>
        <w:tc>
          <w:tcPr>
            <w:tcW w:w="992" w:type="dxa"/>
            <w:shd w:val="clear" w:color="auto" w:fill="auto"/>
            <w:vAlign w:val="center"/>
          </w:tcPr>
          <w:p>
            <w:pPr>
              <w:pStyle w:val="76"/>
              <w:widowControl w:val="0"/>
            </w:pPr>
            <w:r>
              <w:rPr>
                <w:rFonts w:hint="eastAsia"/>
              </w:rPr>
              <w:t>权利性质</w:t>
            </w:r>
          </w:p>
        </w:tc>
        <w:tc>
          <w:tcPr>
            <w:tcW w:w="2268" w:type="dxa"/>
            <w:shd w:val="clear" w:color="auto" w:fill="auto"/>
            <w:vAlign w:val="center"/>
          </w:tcPr>
          <w:p>
            <w:pPr>
              <w:pStyle w:val="76"/>
              <w:widowControl w:val="0"/>
            </w:pPr>
          </w:p>
        </w:tc>
        <w:tc>
          <w:tcPr>
            <w:tcW w:w="1559" w:type="dxa"/>
            <w:shd w:val="clear" w:color="auto" w:fill="auto"/>
            <w:vAlign w:val="center"/>
          </w:tcPr>
          <w:p>
            <w:pPr>
              <w:pStyle w:val="76"/>
              <w:widowControl w:val="0"/>
            </w:pPr>
            <w:r>
              <w:rPr>
                <w:rFonts w:hint="eastAsia"/>
              </w:rPr>
              <w:t>土地权属来源证明材料</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94" w:hRule="atLeast"/>
          <w:jc w:val="center"/>
        </w:trPr>
        <w:tc>
          <w:tcPr>
            <w:tcW w:w="1555" w:type="dxa"/>
            <w:shd w:val="clear" w:color="auto" w:fill="auto"/>
            <w:vAlign w:val="center"/>
          </w:tcPr>
          <w:p>
            <w:pPr>
              <w:pStyle w:val="76"/>
              <w:widowControl w:val="0"/>
            </w:pPr>
            <w:r>
              <w:rPr>
                <w:rFonts w:hint="eastAsia"/>
              </w:rPr>
              <w:t>坐落</w:t>
            </w:r>
          </w:p>
        </w:tc>
        <w:tc>
          <w:tcPr>
            <w:tcW w:w="7779" w:type="dxa"/>
            <w:gridSpan w:val="5"/>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restart"/>
            <w:shd w:val="clear" w:color="auto" w:fill="auto"/>
            <w:vAlign w:val="center"/>
          </w:tcPr>
          <w:p>
            <w:pPr>
              <w:pStyle w:val="76"/>
              <w:widowControl w:val="0"/>
            </w:pPr>
            <w:r>
              <w:rPr>
                <w:rFonts w:hint="eastAsia"/>
              </w:rPr>
              <w:t>法定代表人或负责人姓名</w:t>
            </w:r>
          </w:p>
        </w:tc>
        <w:tc>
          <w:tcPr>
            <w:tcW w:w="987" w:type="dxa"/>
            <w:vMerge w:val="restart"/>
            <w:shd w:val="clear" w:color="auto" w:fill="auto"/>
            <w:vAlign w:val="center"/>
          </w:tcPr>
          <w:p>
            <w:pPr>
              <w:pStyle w:val="76"/>
              <w:widowControl w:val="0"/>
            </w:pPr>
          </w:p>
        </w:tc>
        <w:tc>
          <w:tcPr>
            <w:tcW w:w="992" w:type="dxa"/>
            <w:shd w:val="clear" w:color="auto" w:fill="auto"/>
            <w:vAlign w:val="center"/>
          </w:tcPr>
          <w:p>
            <w:pPr>
              <w:pStyle w:val="76"/>
              <w:widowControl w:val="0"/>
            </w:pPr>
            <w:r>
              <w:rPr>
                <w:rFonts w:hint="eastAsia"/>
              </w:rPr>
              <w:t>证件类型</w:t>
            </w:r>
          </w:p>
        </w:tc>
        <w:tc>
          <w:tcPr>
            <w:tcW w:w="2268" w:type="dxa"/>
            <w:shd w:val="clear" w:color="auto" w:fill="auto"/>
            <w:vAlign w:val="center"/>
          </w:tcPr>
          <w:p>
            <w:pPr>
              <w:pStyle w:val="76"/>
              <w:widowControl w:val="0"/>
            </w:pPr>
          </w:p>
        </w:tc>
        <w:tc>
          <w:tcPr>
            <w:tcW w:w="1559" w:type="dxa"/>
            <w:vMerge w:val="restart"/>
            <w:shd w:val="clear" w:color="auto" w:fill="auto"/>
            <w:vAlign w:val="center"/>
          </w:tcPr>
          <w:p>
            <w:pPr>
              <w:pStyle w:val="76"/>
              <w:widowControl w:val="0"/>
            </w:pPr>
            <w:r>
              <w:rPr>
                <w:rFonts w:hint="eastAsia"/>
              </w:rPr>
              <w:t>电话</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vMerge w:val="continue"/>
            <w:shd w:val="clear" w:color="auto" w:fill="auto"/>
            <w:vAlign w:val="center"/>
          </w:tcPr>
          <w:p>
            <w:pPr>
              <w:pStyle w:val="76"/>
              <w:widowControl w:val="0"/>
            </w:pPr>
          </w:p>
        </w:tc>
        <w:tc>
          <w:tcPr>
            <w:tcW w:w="992" w:type="dxa"/>
            <w:shd w:val="clear" w:color="auto" w:fill="auto"/>
            <w:vAlign w:val="center"/>
          </w:tcPr>
          <w:p>
            <w:pPr>
              <w:pStyle w:val="76"/>
              <w:widowControl w:val="0"/>
            </w:pPr>
            <w:r>
              <w:rPr>
                <w:rFonts w:hint="eastAsia"/>
              </w:rPr>
              <w:t>证件编号</w:t>
            </w:r>
          </w:p>
        </w:tc>
        <w:tc>
          <w:tcPr>
            <w:tcW w:w="2268" w:type="dxa"/>
            <w:shd w:val="clear" w:color="auto" w:fill="auto"/>
            <w:vAlign w:val="center"/>
          </w:tcPr>
          <w:p>
            <w:pPr>
              <w:pStyle w:val="76"/>
              <w:widowControl w:val="0"/>
            </w:pPr>
          </w:p>
        </w:tc>
        <w:tc>
          <w:tcPr>
            <w:tcW w:w="1559" w:type="dxa"/>
            <w:vMerge w:val="continue"/>
            <w:shd w:val="clear" w:color="auto" w:fill="auto"/>
            <w:vAlign w:val="center"/>
          </w:tcPr>
          <w:p>
            <w:pPr>
              <w:pStyle w:val="76"/>
              <w:widowControl w:val="0"/>
            </w:pP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restart"/>
            <w:shd w:val="clear" w:color="auto" w:fill="auto"/>
            <w:vAlign w:val="center"/>
          </w:tcPr>
          <w:p>
            <w:pPr>
              <w:pStyle w:val="76"/>
              <w:widowControl w:val="0"/>
            </w:pPr>
            <w:r>
              <w:rPr>
                <w:rFonts w:hint="eastAsia"/>
              </w:rPr>
              <w:t>代理人姓名</w:t>
            </w:r>
          </w:p>
        </w:tc>
        <w:tc>
          <w:tcPr>
            <w:tcW w:w="987" w:type="dxa"/>
            <w:shd w:val="clear" w:color="auto" w:fill="auto"/>
            <w:vAlign w:val="center"/>
          </w:tcPr>
          <w:p>
            <w:pPr>
              <w:pStyle w:val="76"/>
              <w:widowControl w:val="0"/>
            </w:pPr>
          </w:p>
        </w:tc>
        <w:tc>
          <w:tcPr>
            <w:tcW w:w="992" w:type="dxa"/>
            <w:shd w:val="clear" w:color="auto" w:fill="auto"/>
            <w:vAlign w:val="center"/>
          </w:tcPr>
          <w:p>
            <w:pPr>
              <w:pStyle w:val="76"/>
              <w:widowControl w:val="0"/>
            </w:pPr>
            <w:r>
              <w:rPr>
                <w:rFonts w:hint="eastAsia"/>
              </w:rPr>
              <w:t>证件类型</w:t>
            </w:r>
          </w:p>
        </w:tc>
        <w:tc>
          <w:tcPr>
            <w:tcW w:w="2268" w:type="dxa"/>
            <w:shd w:val="clear" w:color="auto" w:fill="auto"/>
            <w:vAlign w:val="center"/>
          </w:tcPr>
          <w:p>
            <w:pPr>
              <w:pStyle w:val="76"/>
              <w:widowControl w:val="0"/>
            </w:pPr>
          </w:p>
        </w:tc>
        <w:tc>
          <w:tcPr>
            <w:tcW w:w="1559" w:type="dxa"/>
            <w:vMerge w:val="restart"/>
            <w:shd w:val="clear" w:color="auto" w:fill="auto"/>
            <w:vAlign w:val="center"/>
          </w:tcPr>
          <w:p>
            <w:pPr>
              <w:pStyle w:val="76"/>
              <w:widowControl w:val="0"/>
            </w:pPr>
            <w:r>
              <w:rPr>
                <w:rFonts w:hint="eastAsia"/>
              </w:rPr>
              <w:t>电话</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shd w:val="clear" w:color="auto" w:fill="auto"/>
            <w:vAlign w:val="center"/>
          </w:tcPr>
          <w:p>
            <w:pPr>
              <w:pStyle w:val="76"/>
              <w:widowControl w:val="0"/>
            </w:pPr>
          </w:p>
        </w:tc>
        <w:tc>
          <w:tcPr>
            <w:tcW w:w="992" w:type="dxa"/>
            <w:shd w:val="clear" w:color="auto" w:fill="auto"/>
            <w:vAlign w:val="center"/>
          </w:tcPr>
          <w:p>
            <w:pPr>
              <w:pStyle w:val="76"/>
              <w:widowControl w:val="0"/>
            </w:pPr>
            <w:r>
              <w:rPr>
                <w:rFonts w:hint="eastAsia"/>
              </w:rPr>
              <w:t>证件编号</w:t>
            </w:r>
          </w:p>
        </w:tc>
        <w:tc>
          <w:tcPr>
            <w:tcW w:w="2268" w:type="dxa"/>
            <w:shd w:val="clear" w:color="auto" w:fill="auto"/>
            <w:vAlign w:val="center"/>
          </w:tcPr>
          <w:p>
            <w:pPr>
              <w:pStyle w:val="76"/>
              <w:widowControl w:val="0"/>
            </w:pPr>
          </w:p>
        </w:tc>
        <w:tc>
          <w:tcPr>
            <w:tcW w:w="1559" w:type="dxa"/>
            <w:vMerge w:val="continue"/>
            <w:shd w:val="clear" w:color="auto" w:fill="auto"/>
            <w:vAlign w:val="center"/>
          </w:tcPr>
          <w:p>
            <w:pPr>
              <w:pStyle w:val="76"/>
              <w:widowControl w:val="0"/>
            </w:pP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1555" w:type="dxa"/>
            <w:shd w:val="clear" w:color="auto" w:fill="auto"/>
            <w:vAlign w:val="center"/>
          </w:tcPr>
          <w:p>
            <w:pPr>
              <w:pStyle w:val="76"/>
              <w:widowControl w:val="0"/>
            </w:pPr>
            <w:r>
              <w:rPr>
                <w:rFonts w:hint="eastAsia"/>
              </w:rPr>
              <w:t>权利设定方式</w:t>
            </w:r>
          </w:p>
        </w:tc>
        <w:tc>
          <w:tcPr>
            <w:tcW w:w="7779" w:type="dxa"/>
            <w:gridSpan w:val="5"/>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7" w:hRule="atLeast"/>
          <w:jc w:val="center"/>
        </w:trPr>
        <w:tc>
          <w:tcPr>
            <w:tcW w:w="1555" w:type="dxa"/>
            <w:shd w:val="clear" w:color="auto" w:fill="auto"/>
            <w:vAlign w:val="center"/>
          </w:tcPr>
          <w:p>
            <w:pPr>
              <w:pStyle w:val="76"/>
              <w:widowControl w:val="0"/>
            </w:pPr>
            <w:r>
              <w:rPr>
                <w:rFonts w:hint="eastAsia"/>
              </w:rPr>
              <w:t>国民经济行业分类代码</w:t>
            </w:r>
          </w:p>
        </w:tc>
        <w:tc>
          <w:tcPr>
            <w:tcW w:w="7779" w:type="dxa"/>
            <w:gridSpan w:val="5"/>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shd w:val="clear" w:color="auto" w:fill="auto"/>
            <w:vAlign w:val="center"/>
          </w:tcPr>
          <w:p>
            <w:pPr>
              <w:pStyle w:val="76"/>
              <w:widowControl w:val="0"/>
            </w:pPr>
            <w:r>
              <w:rPr>
                <w:rFonts w:hint="eastAsia"/>
              </w:rPr>
              <w:t>预编宗地代码</w:t>
            </w:r>
          </w:p>
        </w:tc>
        <w:tc>
          <w:tcPr>
            <w:tcW w:w="1979" w:type="dxa"/>
            <w:gridSpan w:val="2"/>
            <w:shd w:val="clear" w:color="auto" w:fill="auto"/>
            <w:vAlign w:val="center"/>
          </w:tcPr>
          <w:p>
            <w:pPr>
              <w:pStyle w:val="76"/>
              <w:widowControl w:val="0"/>
            </w:pPr>
          </w:p>
        </w:tc>
        <w:tc>
          <w:tcPr>
            <w:tcW w:w="2268" w:type="dxa"/>
            <w:shd w:val="clear" w:color="auto" w:fill="auto"/>
            <w:vAlign w:val="center"/>
          </w:tcPr>
          <w:p>
            <w:pPr>
              <w:pStyle w:val="76"/>
              <w:widowControl w:val="0"/>
            </w:pPr>
            <w:r>
              <w:rPr>
                <w:rFonts w:hint="eastAsia"/>
              </w:rPr>
              <w:t>宗地代码</w:t>
            </w:r>
          </w:p>
        </w:tc>
        <w:tc>
          <w:tcPr>
            <w:tcW w:w="3532" w:type="dxa"/>
            <w:gridSpan w:val="2"/>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restart"/>
            <w:shd w:val="clear" w:color="auto" w:fill="auto"/>
            <w:vAlign w:val="center"/>
          </w:tcPr>
          <w:p>
            <w:pPr>
              <w:pStyle w:val="76"/>
              <w:widowControl w:val="0"/>
            </w:pPr>
            <w:r>
              <w:rPr>
                <w:rFonts w:hint="eastAsia"/>
              </w:rPr>
              <w:t>所在图幅号</w:t>
            </w:r>
          </w:p>
        </w:tc>
        <w:tc>
          <w:tcPr>
            <w:tcW w:w="987" w:type="dxa"/>
            <w:shd w:val="clear" w:color="auto" w:fill="auto"/>
            <w:vAlign w:val="center"/>
          </w:tcPr>
          <w:p>
            <w:pPr>
              <w:pStyle w:val="76"/>
              <w:widowControl w:val="0"/>
            </w:pPr>
            <w:r>
              <w:rPr>
                <w:rFonts w:hint="eastAsia"/>
              </w:rPr>
              <w:t>比例尺</w:t>
            </w:r>
          </w:p>
        </w:tc>
        <w:tc>
          <w:tcPr>
            <w:tcW w:w="6792" w:type="dxa"/>
            <w:gridSpan w:val="4"/>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shd w:val="clear" w:color="auto" w:fill="auto"/>
            <w:vAlign w:val="center"/>
          </w:tcPr>
          <w:p>
            <w:pPr>
              <w:pStyle w:val="76"/>
              <w:widowControl w:val="0"/>
            </w:pPr>
            <w:r>
              <w:rPr>
                <w:rFonts w:hint="eastAsia"/>
              </w:rPr>
              <w:t>图幅号</w:t>
            </w:r>
          </w:p>
        </w:tc>
        <w:tc>
          <w:tcPr>
            <w:tcW w:w="6792" w:type="dxa"/>
            <w:gridSpan w:val="4"/>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restart"/>
            <w:shd w:val="clear" w:color="auto" w:fill="auto"/>
            <w:vAlign w:val="center"/>
          </w:tcPr>
          <w:p>
            <w:pPr>
              <w:pStyle w:val="76"/>
              <w:widowControl w:val="0"/>
            </w:pPr>
            <w:r>
              <w:rPr>
                <w:rFonts w:hint="eastAsia"/>
              </w:rPr>
              <w:t>宗地四至</w:t>
            </w:r>
          </w:p>
        </w:tc>
        <w:tc>
          <w:tcPr>
            <w:tcW w:w="987" w:type="dxa"/>
            <w:shd w:val="clear" w:color="auto" w:fill="auto"/>
            <w:vAlign w:val="center"/>
          </w:tcPr>
          <w:p>
            <w:pPr>
              <w:pStyle w:val="76"/>
              <w:widowControl w:val="0"/>
            </w:pPr>
            <w:r>
              <w:rPr>
                <w:rFonts w:hint="eastAsia"/>
              </w:rPr>
              <w:t>北：</w:t>
            </w:r>
          </w:p>
        </w:tc>
        <w:tc>
          <w:tcPr>
            <w:tcW w:w="6792" w:type="dxa"/>
            <w:gridSpan w:val="4"/>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shd w:val="clear" w:color="auto" w:fill="auto"/>
            <w:vAlign w:val="center"/>
          </w:tcPr>
          <w:p>
            <w:pPr>
              <w:pStyle w:val="76"/>
              <w:widowControl w:val="0"/>
            </w:pPr>
            <w:r>
              <w:rPr>
                <w:rFonts w:hint="eastAsia"/>
              </w:rPr>
              <w:t>东：</w:t>
            </w:r>
          </w:p>
        </w:tc>
        <w:tc>
          <w:tcPr>
            <w:tcW w:w="6792" w:type="dxa"/>
            <w:gridSpan w:val="4"/>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shd w:val="clear" w:color="auto" w:fill="auto"/>
            <w:vAlign w:val="center"/>
          </w:tcPr>
          <w:p>
            <w:pPr>
              <w:pStyle w:val="76"/>
              <w:widowControl w:val="0"/>
            </w:pPr>
            <w:r>
              <w:rPr>
                <w:rFonts w:hint="eastAsia"/>
              </w:rPr>
              <w:t>南：</w:t>
            </w:r>
          </w:p>
        </w:tc>
        <w:tc>
          <w:tcPr>
            <w:tcW w:w="6792" w:type="dxa"/>
            <w:gridSpan w:val="4"/>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shd w:val="clear" w:color="auto" w:fill="auto"/>
            <w:vAlign w:val="center"/>
          </w:tcPr>
          <w:p>
            <w:pPr>
              <w:pStyle w:val="76"/>
              <w:widowControl w:val="0"/>
            </w:pPr>
            <w:r>
              <w:rPr>
                <w:rFonts w:hint="eastAsia"/>
              </w:rPr>
              <w:t>西：</w:t>
            </w:r>
          </w:p>
        </w:tc>
        <w:tc>
          <w:tcPr>
            <w:tcW w:w="6792" w:type="dxa"/>
            <w:gridSpan w:val="4"/>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restart"/>
            <w:shd w:val="clear" w:color="auto" w:fill="auto"/>
            <w:vAlign w:val="center"/>
          </w:tcPr>
          <w:p>
            <w:pPr>
              <w:pStyle w:val="76"/>
              <w:widowControl w:val="0"/>
            </w:pPr>
            <w:r>
              <w:rPr>
                <w:rFonts w:hint="eastAsia"/>
              </w:rPr>
              <w:t>批准用途</w:t>
            </w:r>
          </w:p>
        </w:tc>
        <w:tc>
          <w:tcPr>
            <w:tcW w:w="1979" w:type="dxa"/>
            <w:gridSpan w:val="2"/>
            <w:shd w:val="clear" w:color="auto" w:fill="auto"/>
            <w:vAlign w:val="center"/>
          </w:tcPr>
          <w:p>
            <w:pPr>
              <w:pStyle w:val="76"/>
              <w:widowControl w:val="0"/>
            </w:pPr>
          </w:p>
        </w:tc>
        <w:tc>
          <w:tcPr>
            <w:tcW w:w="2268" w:type="dxa"/>
            <w:vMerge w:val="restart"/>
            <w:shd w:val="clear" w:color="auto" w:fill="auto"/>
            <w:vAlign w:val="center"/>
          </w:tcPr>
          <w:p>
            <w:pPr>
              <w:pStyle w:val="76"/>
              <w:widowControl w:val="0"/>
            </w:pPr>
            <w:r>
              <w:rPr>
                <w:rFonts w:hint="eastAsia"/>
              </w:rPr>
              <w:t>实际用途</w:t>
            </w:r>
          </w:p>
        </w:tc>
        <w:tc>
          <w:tcPr>
            <w:tcW w:w="3532" w:type="dxa"/>
            <w:gridSpan w:val="2"/>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shd w:val="clear" w:color="auto" w:fill="auto"/>
            <w:vAlign w:val="center"/>
          </w:tcPr>
          <w:p>
            <w:pPr>
              <w:pStyle w:val="76"/>
              <w:widowControl w:val="0"/>
            </w:pPr>
            <w:r>
              <w:rPr>
                <w:rFonts w:hint="eastAsia"/>
              </w:rPr>
              <w:t>地类代码</w:t>
            </w:r>
          </w:p>
        </w:tc>
        <w:tc>
          <w:tcPr>
            <w:tcW w:w="992" w:type="dxa"/>
            <w:shd w:val="clear" w:color="auto" w:fill="auto"/>
            <w:vAlign w:val="center"/>
          </w:tcPr>
          <w:p>
            <w:pPr>
              <w:pStyle w:val="76"/>
              <w:widowControl w:val="0"/>
            </w:pPr>
          </w:p>
        </w:tc>
        <w:tc>
          <w:tcPr>
            <w:tcW w:w="2268" w:type="dxa"/>
            <w:vMerge w:val="continue"/>
            <w:shd w:val="clear" w:color="auto" w:fill="auto"/>
            <w:vAlign w:val="center"/>
          </w:tcPr>
          <w:p>
            <w:pPr>
              <w:pStyle w:val="76"/>
              <w:widowControl w:val="0"/>
            </w:pPr>
          </w:p>
        </w:tc>
        <w:tc>
          <w:tcPr>
            <w:tcW w:w="1559" w:type="dxa"/>
            <w:shd w:val="clear" w:color="auto" w:fill="auto"/>
            <w:vAlign w:val="center"/>
          </w:tcPr>
          <w:p>
            <w:pPr>
              <w:pStyle w:val="76"/>
              <w:widowControl w:val="0"/>
            </w:pPr>
            <w:r>
              <w:rPr>
                <w:rFonts w:hint="eastAsia"/>
              </w:rPr>
              <w:t>地类编码</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restart"/>
            <w:shd w:val="clear" w:color="auto" w:fill="auto"/>
            <w:vAlign w:val="center"/>
          </w:tcPr>
          <w:p>
            <w:pPr>
              <w:pStyle w:val="76"/>
              <w:widowControl w:val="0"/>
            </w:pPr>
            <w:r>
              <w:rPr>
                <w:rFonts w:hint="eastAsia"/>
              </w:rPr>
              <w:t>批准面积（m</w:t>
            </w:r>
            <w:r>
              <w:rPr>
                <w:rFonts w:hint="eastAsia"/>
                <w:vertAlign w:val="superscript"/>
              </w:rPr>
              <w:t>2</w:t>
            </w:r>
            <w:r>
              <w:rPr>
                <w:rFonts w:hint="eastAsia"/>
              </w:rPr>
              <w:t>）</w:t>
            </w:r>
          </w:p>
        </w:tc>
        <w:tc>
          <w:tcPr>
            <w:tcW w:w="987" w:type="dxa"/>
            <w:vMerge w:val="restart"/>
            <w:shd w:val="clear" w:color="auto" w:fill="auto"/>
            <w:vAlign w:val="center"/>
          </w:tcPr>
          <w:p>
            <w:pPr>
              <w:pStyle w:val="76"/>
              <w:widowControl w:val="0"/>
            </w:pPr>
          </w:p>
        </w:tc>
        <w:tc>
          <w:tcPr>
            <w:tcW w:w="992" w:type="dxa"/>
            <w:vMerge w:val="restart"/>
            <w:shd w:val="clear" w:color="auto" w:fill="auto"/>
            <w:vAlign w:val="center"/>
          </w:tcPr>
          <w:p>
            <w:pPr>
              <w:pStyle w:val="76"/>
              <w:widowControl w:val="0"/>
            </w:pPr>
            <w:r>
              <w:rPr>
                <w:rFonts w:hint="eastAsia"/>
              </w:rPr>
              <w:t>宗地面积（m</w:t>
            </w:r>
            <w:r>
              <w:rPr>
                <w:rFonts w:hint="eastAsia"/>
                <w:vertAlign w:val="superscript"/>
              </w:rPr>
              <w:t>2</w:t>
            </w:r>
            <w:r>
              <w:rPr>
                <w:rFonts w:hint="eastAsia"/>
              </w:rPr>
              <w:t>）</w:t>
            </w:r>
          </w:p>
        </w:tc>
        <w:tc>
          <w:tcPr>
            <w:tcW w:w="2268" w:type="dxa"/>
            <w:vMerge w:val="continue"/>
            <w:shd w:val="clear" w:color="auto" w:fill="auto"/>
            <w:vAlign w:val="center"/>
          </w:tcPr>
          <w:p>
            <w:pPr>
              <w:pStyle w:val="76"/>
              <w:widowControl w:val="0"/>
            </w:pPr>
          </w:p>
        </w:tc>
        <w:tc>
          <w:tcPr>
            <w:tcW w:w="1559" w:type="dxa"/>
            <w:shd w:val="clear" w:color="auto" w:fill="auto"/>
            <w:vAlign w:val="center"/>
          </w:tcPr>
          <w:p>
            <w:pPr>
              <w:pStyle w:val="76"/>
              <w:widowControl w:val="0"/>
            </w:pPr>
            <w:r>
              <w:rPr>
                <w:rFonts w:hint="eastAsia"/>
              </w:rPr>
              <w:t>建筑占地面积</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555" w:type="dxa"/>
            <w:vMerge w:val="continue"/>
            <w:shd w:val="clear" w:color="auto" w:fill="auto"/>
            <w:vAlign w:val="center"/>
          </w:tcPr>
          <w:p>
            <w:pPr>
              <w:pStyle w:val="76"/>
              <w:widowControl w:val="0"/>
            </w:pPr>
          </w:p>
        </w:tc>
        <w:tc>
          <w:tcPr>
            <w:tcW w:w="987" w:type="dxa"/>
            <w:vMerge w:val="continue"/>
            <w:shd w:val="clear" w:color="auto" w:fill="auto"/>
            <w:vAlign w:val="center"/>
          </w:tcPr>
          <w:p>
            <w:pPr>
              <w:pStyle w:val="76"/>
              <w:widowControl w:val="0"/>
            </w:pPr>
          </w:p>
        </w:tc>
        <w:tc>
          <w:tcPr>
            <w:tcW w:w="992" w:type="dxa"/>
            <w:vMerge w:val="continue"/>
            <w:shd w:val="clear" w:color="auto" w:fill="auto"/>
            <w:vAlign w:val="center"/>
          </w:tcPr>
          <w:p>
            <w:pPr>
              <w:pStyle w:val="76"/>
              <w:widowControl w:val="0"/>
            </w:pPr>
          </w:p>
        </w:tc>
        <w:tc>
          <w:tcPr>
            <w:tcW w:w="2268" w:type="dxa"/>
            <w:vMerge w:val="continue"/>
            <w:shd w:val="clear" w:color="auto" w:fill="auto"/>
            <w:vAlign w:val="center"/>
          </w:tcPr>
          <w:p>
            <w:pPr>
              <w:pStyle w:val="76"/>
              <w:widowControl w:val="0"/>
            </w:pPr>
          </w:p>
        </w:tc>
        <w:tc>
          <w:tcPr>
            <w:tcW w:w="1559" w:type="dxa"/>
            <w:shd w:val="clear" w:color="auto" w:fill="auto"/>
            <w:vAlign w:val="center"/>
          </w:tcPr>
          <w:p>
            <w:pPr>
              <w:pStyle w:val="76"/>
              <w:widowControl w:val="0"/>
            </w:pPr>
            <w:r>
              <w:rPr>
                <w:rFonts w:hint="eastAsia"/>
              </w:rPr>
              <w:t>建筑面积（m</w:t>
            </w:r>
            <w:r>
              <w:rPr>
                <w:rFonts w:hint="eastAsia"/>
                <w:vertAlign w:val="superscript"/>
              </w:rPr>
              <w:t>2</w:t>
            </w:r>
            <w:r>
              <w:rPr>
                <w:rFonts w:hint="eastAsia"/>
              </w:rPr>
              <w:t>）</w:t>
            </w:r>
          </w:p>
        </w:tc>
        <w:tc>
          <w:tcPr>
            <w:tcW w:w="197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18" w:hRule="atLeast"/>
          <w:jc w:val="center"/>
        </w:trPr>
        <w:tc>
          <w:tcPr>
            <w:tcW w:w="1555" w:type="dxa"/>
            <w:shd w:val="clear" w:color="auto" w:fill="auto"/>
            <w:vAlign w:val="center"/>
          </w:tcPr>
          <w:p>
            <w:pPr>
              <w:pStyle w:val="76"/>
              <w:widowControl w:val="0"/>
            </w:pPr>
            <w:r>
              <w:rPr>
                <w:rFonts w:hint="eastAsia"/>
              </w:rPr>
              <w:t>使用期限</w:t>
            </w:r>
          </w:p>
        </w:tc>
        <w:tc>
          <w:tcPr>
            <w:tcW w:w="7779" w:type="dxa"/>
            <w:gridSpan w:val="5"/>
            <w:shd w:val="clear" w:color="auto" w:fill="auto"/>
            <w:vAlign w:val="center"/>
          </w:tcPr>
          <w:p>
            <w:pPr>
              <w:pStyle w:val="76"/>
              <w:widowControl w:val="0"/>
            </w:pPr>
            <w:r>
              <w:rPr>
                <w:rFonts w:hint="eastAsia"/>
              </w:rPr>
              <w:t>年     月     日   至      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1448" w:hRule="atLeast"/>
          <w:jc w:val="center"/>
        </w:trPr>
        <w:tc>
          <w:tcPr>
            <w:tcW w:w="1555" w:type="dxa"/>
            <w:shd w:val="clear" w:color="auto" w:fill="auto"/>
            <w:vAlign w:val="center"/>
          </w:tcPr>
          <w:p>
            <w:pPr>
              <w:pStyle w:val="76"/>
              <w:widowControl w:val="0"/>
            </w:pPr>
            <w:r>
              <w:rPr>
                <w:rFonts w:hint="eastAsia"/>
              </w:rPr>
              <w:t>共有/共用</w:t>
            </w:r>
          </w:p>
          <w:p>
            <w:pPr>
              <w:pStyle w:val="76"/>
              <w:widowControl w:val="0"/>
            </w:pPr>
            <w:r>
              <w:rPr>
                <w:rFonts w:hint="eastAsia"/>
              </w:rPr>
              <w:t>权利人情况</w:t>
            </w:r>
          </w:p>
        </w:tc>
        <w:tc>
          <w:tcPr>
            <w:tcW w:w="7779" w:type="dxa"/>
            <w:gridSpan w:val="5"/>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1266" w:hRule="atLeast"/>
          <w:jc w:val="center"/>
        </w:trPr>
        <w:tc>
          <w:tcPr>
            <w:tcW w:w="1555" w:type="dxa"/>
            <w:shd w:val="clear" w:color="auto" w:fill="auto"/>
            <w:vAlign w:val="center"/>
          </w:tcPr>
          <w:p>
            <w:pPr>
              <w:pStyle w:val="76"/>
              <w:widowControl w:val="0"/>
            </w:pPr>
            <w:r>
              <w:rPr>
                <w:rFonts w:hint="eastAsia"/>
              </w:rPr>
              <w:t>说明</w:t>
            </w:r>
          </w:p>
        </w:tc>
        <w:tc>
          <w:tcPr>
            <w:tcW w:w="7779" w:type="dxa"/>
            <w:gridSpan w:val="5"/>
            <w:shd w:val="clear" w:color="auto" w:fill="auto"/>
            <w:vAlign w:val="center"/>
          </w:tcPr>
          <w:p>
            <w:pPr>
              <w:pStyle w:val="76"/>
              <w:widowControl w:val="0"/>
            </w:pPr>
          </w:p>
        </w:tc>
      </w:tr>
    </w:tbl>
    <w:p>
      <w:pPr>
        <w:pStyle w:val="51"/>
        <w:rPr>
          <w:rFonts w:hint="eastAsia"/>
          <w:lang w:val="en-US" w:eastAsia="zh-CN"/>
        </w:rPr>
      </w:pPr>
    </w:p>
    <w:p>
      <w:pPr>
        <w:pStyle w:val="51"/>
        <w:rPr>
          <w:rFonts w:hint="eastAsia"/>
          <w:lang w:val="en-US" w:eastAsia="zh-CN"/>
        </w:r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04" w:name="_Toc182214680"/>
      <w:bookmarkStart w:id="205" w:name="_Toc6745"/>
      <w:r>
        <w:rPr>
          <w:rFonts w:hint="eastAsia" w:cs="Times New Roman"/>
          <w:b w:val="0"/>
          <w:i w:val="0"/>
          <w:snapToGrid/>
          <w:spacing w:val="0"/>
          <w:w w:val="100"/>
          <w:kern w:val="21"/>
          <w:sz w:val="21"/>
          <w:lang w:val="en-US" w:eastAsia="zh-CN" w:bidi="ar-SA"/>
        </w:rPr>
        <w:t>A</w:t>
      </w:r>
      <w:r>
        <w:rPr>
          <w:rFonts w:hint="eastAsia" w:ascii="黑体" w:hAnsi="Times New Roman" w:eastAsia="黑体" w:cs="Times New Roman"/>
          <w:b w:val="0"/>
          <w:i w:val="0"/>
          <w:snapToGrid/>
          <w:spacing w:val="0"/>
          <w:w w:val="100"/>
          <w:kern w:val="21"/>
          <w:sz w:val="21"/>
          <w:lang w:val="en-US" w:eastAsia="zh-CN" w:bidi="ar-SA"/>
        </w:rPr>
        <w:t>.3　</w:t>
      </w:r>
      <w:r>
        <w:rPr>
          <w:rFonts w:hint="eastAsia"/>
        </w:rPr>
        <w:t>界址标示表</w:t>
      </w:r>
      <w:bookmarkEnd w:id="204"/>
      <w:bookmarkEnd w:id="205"/>
    </w:p>
    <w:p>
      <w:pPr>
        <w:pStyle w:val="67"/>
        <w:ind w:firstLine="420"/>
      </w:pPr>
      <w:r>
        <w:rPr>
          <w:rFonts w:hint="eastAsia"/>
        </w:rPr>
        <w:t>界址标示表见表</w:t>
      </w:r>
      <w:r>
        <w:rPr>
          <w:rFonts w:hint="eastAsia"/>
          <w:lang w:val="en-US" w:eastAsia="zh-CN"/>
        </w:rPr>
        <w:t>A</w:t>
      </w:r>
      <w:r>
        <w:rPr>
          <w:rFonts w:hint="eastAsia"/>
        </w:rPr>
        <w:t>.2。</w:t>
      </w:r>
    </w:p>
    <w:p>
      <w:pPr>
        <w:pStyle w:val="81"/>
        <w:numPr>
          <w:ilvl w:val="1"/>
          <w:numId w:val="0"/>
        </w:numPr>
        <w:spacing w:before="156" w:after="156"/>
        <w:ind w:left="0" w:leftChars="0" w:firstLine="0" w:firstLineChars="0"/>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A</w:t>
      </w:r>
      <w:r>
        <w:rPr>
          <w:rFonts w:hint="eastAsia" w:ascii="黑体" w:hAnsi="Times New Roman" w:eastAsia="黑体" w:cs="Times New Roman"/>
          <w:kern w:val="21"/>
          <w:sz w:val="21"/>
          <w:lang w:val="en-US" w:eastAsia="zh-CN" w:bidi="ar-SA"/>
        </w:rPr>
        <w:t>.</w:t>
      </w:r>
      <w:r>
        <w:rPr>
          <w:rFonts w:hint="eastAsia" w:cs="Times New Roman"/>
          <w:kern w:val="21"/>
          <w:sz w:val="21"/>
          <w:lang w:val="en-US" w:eastAsia="zh-CN" w:bidi="ar-SA"/>
        </w:rPr>
        <w:t>2</w:t>
      </w:r>
      <w:r>
        <w:rPr>
          <w:rFonts w:hint="eastAsia"/>
          <w:lang w:val="en-US" w:eastAsia="zh-CN"/>
        </w:rPr>
        <w:t xml:space="preserve">  </w:t>
      </w:r>
      <w:r>
        <w:rPr>
          <w:rFonts w:hint="eastAsia"/>
        </w:rPr>
        <w:t>界址标示表</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491"/>
        <w:gridCol w:w="491"/>
        <w:gridCol w:w="491"/>
        <w:gridCol w:w="491"/>
        <w:gridCol w:w="492"/>
        <w:gridCol w:w="492"/>
        <w:gridCol w:w="492"/>
        <w:gridCol w:w="492"/>
        <w:gridCol w:w="492"/>
        <w:gridCol w:w="491"/>
        <w:gridCol w:w="491"/>
        <w:gridCol w:w="491"/>
        <w:gridCol w:w="491"/>
        <w:gridCol w:w="491"/>
        <w:gridCol w:w="491"/>
        <w:gridCol w:w="491"/>
        <w:gridCol w:w="491"/>
        <w:gridCol w:w="491"/>
        <w:gridCol w:w="49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9334" w:type="dxa"/>
            <w:gridSpan w:val="19"/>
            <w:shd w:val="clear" w:color="auto" w:fill="auto"/>
            <w:vAlign w:val="center"/>
          </w:tcPr>
          <w:p>
            <w:pPr>
              <w:pStyle w:val="76"/>
              <w:widowControl w:val="0"/>
            </w:pPr>
            <w:r>
              <w:rPr>
                <w:rFonts w:hint="eastAsia"/>
              </w:rPr>
              <w:t>界址标示表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vMerge w:val="restart"/>
            <w:shd w:val="clear" w:color="auto" w:fill="auto"/>
            <w:vAlign w:val="center"/>
          </w:tcPr>
          <w:p>
            <w:pPr>
              <w:pStyle w:val="76"/>
              <w:widowControl w:val="0"/>
            </w:pPr>
            <w:r>
              <w:rPr>
                <w:rFonts w:hint="eastAsia"/>
              </w:rPr>
              <w:t>界址点号</w:t>
            </w:r>
          </w:p>
        </w:tc>
        <w:tc>
          <w:tcPr>
            <w:tcW w:w="2457" w:type="dxa"/>
            <w:gridSpan w:val="5"/>
            <w:shd w:val="clear" w:color="auto" w:fill="auto"/>
            <w:vAlign w:val="center"/>
          </w:tcPr>
          <w:p>
            <w:pPr>
              <w:pStyle w:val="76"/>
              <w:widowControl w:val="0"/>
            </w:pPr>
            <w:r>
              <w:rPr>
                <w:rFonts w:hint="eastAsia"/>
              </w:rPr>
              <w:t>界标种类</w:t>
            </w:r>
          </w:p>
        </w:tc>
        <w:tc>
          <w:tcPr>
            <w:tcW w:w="492" w:type="dxa"/>
            <w:vMerge w:val="restart"/>
            <w:shd w:val="clear" w:color="auto" w:fill="auto"/>
            <w:vAlign w:val="center"/>
          </w:tcPr>
          <w:p>
            <w:pPr>
              <w:pStyle w:val="76"/>
              <w:widowControl w:val="0"/>
            </w:pPr>
            <w:r>
              <w:rPr>
                <w:rFonts w:hint="eastAsia"/>
              </w:rPr>
              <w:t>界址间距（m）</w:t>
            </w:r>
          </w:p>
        </w:tc>
        <w:tc>
          <w:tcPr>
            <w:tcW w:w="3930" w:type="dxa"/>
            <w:gridSpan w:val="8"/>
            <w:shd w:val="clear" w:color="auto" w:fill="auto"/>
            <w:vAlign w:val="center"/>
          </w:tcPr>
          <w:p>
            <w:pPr>
              <w:pStyle w:val="76"/>
              <w:widowControl w:val="0"/>
            </w:pPr>
            <w:r>
              <w:rPr>
                <w:rFonts w:hint="eastAsia"/>
              </w:rPr>
              <w:t>界址线类别</w:t>
            </w:r>
          </w:p>
        </w:tc>
        <w:tc>
          <w:tcPr>
            <w:tcW w:w="1473" w:type="dxa"/>
            <w:gridSpan w:val="3"/>
            <w:shd w:val="clear" w:color="auto" w:fill="auto"/>
            <w:vAlign w:val="center"/>
          </w:tcPr>
          <w:p>
            <w:pPr>
              <w:pStyle w:val="76"/>
              <w:widowControl w:val="0"/>
            </w:pPr>
            <w:r>
              <w:rPr>
                <w:rFonts w:hint="eastAsia"/>
              </w:rPr>
              <w:t>界址线位置</w:t>
            </w:r>
          </w:p>
        </w:tc>
        <w:tc>
          <w:tcPr>
            <w:tcW w:w="491" w:type="dxa"/>
            <w:shd w:val="clear" w:color="auto" w:fill="auto"/>
            <w:vAlign w:val="center"/>
          </w:tcPr>
          <w:p>
            <w:pPr>
              <w:pStyle w:val="76"/>
              <w:widowControl w:val="0"/>
            </w:pPr>
            <w:r>
              <w:rPr>
                <w:rFonts w:hint="eastAsia"/>
              </w:rPr>
              <w:t>说明</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vMerge w:val="continue"/>
            <w:shd w:val="clear" w:color="auto" w:fill="auto"/>
            <w:vAlign w:val="center"/>
          </w:tcPr>
          <w:p>
            <w:pPr>
              <w:pStyle w:val="76"/>
              <w:widowControl w:val="0"/>
            </w:pPr>
          </w:p>
        </w:tc>
        <w:tc>
          <w:tcPr>
            <w:tcW w:w="491" w:type="dxa"/>
            <w:shd w:val="clear" w:color="auto" w:fill="auto"/>
            <w:vAlign w:val="center"/>
          </w:tcPr>
          <w:p>
            <w:pPr>
              <w:pStyle w:val="76"/>
              <w:widowControl w:val="0"/>
            </w:pPr>
            <w:r>
              <w:rPr>
                <w:rFonts w:hint="eastAsia"/>
              </w:rPr>
              <w:t>钢钉</w:t>
            </w:r>
          </w:p>
        </w:tc>
        <w:tc>
          <w:tcPr>
            <w:tcW w:w="491" w:type="dxa"/>
            <w:shd w:val="clear" w:color="auto" w:fill="auto"/>
            <w:vAlign w:val="center"/>
          </w:tcPr>
          <w:p>
            <w:pPr>
              <w:pStyle w:val="76"/>
              <w:widowControl w:val="0"/>
            </w:pPr>
            <w:r>
              <w:rPr>
                <w:rFonts w:hint="eastAsia"/>
              </w:rPr>
              <w:t>水泥桩</w:t>
            </w:r>
          </w:p>
        </w:tc>
        <w:tc>
          <w:tcPr>
            <w:tcW w:w="491" w:type="dxa"/>
            <w:shd w:val="clear" w:color="auto" w:fill="auto"/>
            <w:vAlign w:val="center"/>
          </w:tcPr>
          <w:p>
            <w:pPr>
              <w:pStyle w:val="76"/>
              <w:widowControl w:val="0"/>
            </w:pPr>
            <w:r>
              <w:rPr>
                <w:rFonts w:hint="eastAsia"/>
              </w:rPr>
              <w:t>喷涂</w:t>
            </w: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vMerge w:val="continue"/>
            <w:shd w:val="clear" w:color="auto" w:fill="auto"/>
            <w:vAlign w:val="center"/>
          </w:tcPr>
          <w:p>
            <w:pPr>
              <w:pStyle w:val="76"/>
              <w:widowControl w:val="0"/>
            </w:pPr>
          </w:p>
        </w:tc>
        <w:tc>
          <w:tcPr>
            <w:tcW w:w="492" w:type="dxa"/>
            <w:shd w:val="clear" w:color="auto" w:fill="auto"/>
            <w:vAlign w:val="center"/>
          </w:tcPr>
          <w:p>
            <w:pPr>
              <w:pStyle w:val="76"/>
              <w:widowControl w:val="0"/>
            </w:pPr>
            <w:r>
              <w:rPr>
                <w:rFonts w:hint="eastAsia"/>
              </w:rPr>
              <w:t>围墙</w:t>
            </w:r>
          </w:p>
        </w:tc>
        <w:tc>
          <w:tcPr>
            <w:tcW w:w="492" w:type="dxa"/>
            <w:shd w:val="clear" w:color="auto" w:fill="auto"/>
            <w:vAlign w:val="center"/>
          </w:tcPr>
          <w:p>
            <w:pPr>
              <w:pStyle w:val="76"/>
              <w:widowControl w:val="0"/>
            </w:pPr>
            <w:r>
              <w:rPr>
                <w:rFonts w:hint="eastAsia"/>
              </w:rPr>
              <w:t>墙壁</w:t>
            </w:r>
          </w:p>
        </w:tc>
        <w:tc>
          <w:tcPr>
            <w:tcW w:w="491" w:type="dxa"/>
            <w:shd w:val="clear" w:color="auto" w:fill="auto"/>
            <w:vAlign w:val="center"/>
          </w:tcPr>
          <w:p>
            <w:pPr>
              <w:pStyle w:val="76"/>
              <w:widowControl w:val="0"/>
            </w:pPr>
            <w:r>
              <w:rPr>
                <w:rFonts w:hint="eastAsia"/>
              </w:rPr>
              <w:t>界址线</w:t>
            </w:r>
          </w:p>
        </w:tc>
        <w:tc>
          <w:tcPr>
            <w:tcW w:w="491" w:type="dxa"/>
            <w:shd w:val="clear" w:color="auto" w:fill="auto"/>
            <w:vAlign w:val="center"/>
          </w:tcPr>
          <w:p>
            <w:pPr>
              <w:pStyle w:val="76"/>
              <w:widowControl w:val="0"/>
            </w:pPr>
            <w:r>
              <w:rPr>
                <w:rFonts w:hint="eastAsia"/>
              </w:rPr>
              <w:t>围栏</w:t>
            </w:r>
          </w:p>
        </w:tc>
        <w:tc>
          <w:tcPr>
            <w:tcW w:w="491" w:type="dxa"/>
            <w:shd w:val="clear" w:color="auto" w:fill="auto"/>
            <w:vAlign w:val="center"/>
          </w:tcPr>
          <w:p>
            <w:pPr>
              <w:pStyle w:val="76"/>
              <w:widowControl w:val="0"/>
            </w:pPr>
            <w:r>
              <w:rPr>
                <w:rFonts w:hint="eastAsia"/>
              </w:rPr>
              <w:t>沟渠</w:t>
            </w:r>
          </w:p>
        </w:tc>
        <w:tc>
          <w:tcPr>
            <w:tcW w:w="491" w:type="dxa"/>
            <w:shd w:val="clear" w:color="auto" w:fill="auto"/>
            <w:vAlign w:val="center"/>
          </w:tcPr>
          <w:p>
            <w:pPr>
              <w:pStyle w:val="76"/>
              <w:widowControl w:val="0"/>
            </w:pPr>
            <w:r>
              <w:rPr>
                <w:rFonts w:hint="eastAsia"/>
              </w:rPr>
              <w:t>道路</w:t>
            </w:r>
          </w:p>
        </w:tc>
        <w:tc>
          <w:tcPr>
            <w:tcW w:w="491" w:type="dxa"/>
            <w:shd w:val="clear" w:color="auto" w:fill="auto"/>
            <w:vAlign w:val="center"/>
          </w:tcPr>
          <w:p>
            <w:pPr>
              <w:pStyle w:val="76"/>
              <w:widowControl w:val="0"/>
            </w:pPr>
            <w:r>
              <w:rPr>
                <w:rFonts w:hint="eastAsia"/>
              </w:rPr>
              <w:t>田埂</w:t>
            </w: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r>
              <w:rPr>
                <w:rFonts w:hint="eastAsia"/>
              </w:rPr>
              <w:t>内</w:t>
            </w:r>
          </w:p>
        </w:tc>
        <w:tc>
          <w:tcPr>
            <w:tcW w:w="491" w:type="dxa"/>
            <w:shd w:val="clear" w:color="auto" w:fill="auto"/>
            <w:vAlign w:val="center"/>
          </w:tcPr>
          <w:p>
            <w:pPr>
              <w:pStyle w:val="76"/>
              <w:widowControl w:val="0"/>
            </w:pPr>
            <w:r>
              <w:rPr>
                <w:rFonts w:hint="eastAsia"/>
              </w:rPr>
              <w:t>中</w:t>
            </w:r>
          </w:p>
        </w:tc>
        <w:tc>
          <w:tcPr>
            <w:tcW w:w="491" w:type="dxa"/>
            <w:shd w:val="clear" w:color="auto" w:fill="auto"/>
            <w:vAlign w:val="center"/>
          </w:tcPr>
          <w:p>
            <w:pPr>
              <w:pStyle w:val="76"/>
              <w:widowControl w:val="0"/>
            </w:pPr>
            <w:r>
              <w:rPr>
                <w:rFonts w:hint="eastAsia"/>
              </w:rPr>
              <w:t>外</w:t>
            </w: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2"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c>
          <w:tcPr>
            <w:tcW w:w="491" w:type="dxa"/>
            <w:shd w:val="clear" w:color="auto" w:fill="auto"/>
            <w:vAlign w:val="center"/>
          </w:tcPr>
          <w:p>
            <w:pPr>
              <w:pStyle w:val="76"/>
              <w:widowControl w:val="0"/>
            </w:pPr>
          </w:p>
        </w:tc>
      </w:tr>
    </w:tbl>
    <w:p>
      <w:pPr>
        <w:pStyle w:val="51"/>
        <w:ind w:left="0" w:leftChars="0" w:firstLine="0" w:firstLineChars="0"/>
        <w:rPr>
          <w:rFonts w:hint="default"/>
          <w:lang w:val="en-US" w:eastAsia="zh-CN"/>
        </w:rPr>
        <w:sectPr>
          <w:footerReference r:id="rId25" w:type="default"/>
          <w:footerReference r:id="rId26" w:type="even"/>
          <w:pgSz w:w="11906" w:h="16838"/>
          <w:pgMar w:top="1417" w:right="1134" w:bottom="1134" w:left="1418" w:header="1417" w:footer="1134" w:gutter="0"/>
          <w:pgNumType w:fmt="decimal"/>
          <w:cols w:space="425" w:num="1"/>
          <w:docGrid w:type="lines" w:linePitch="312" w:charSpace="0"/>
        </w:sect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06" w:name="_Toc182214681"/>
      <w:bookmarkStart w:id="207" w:name="_Toc1356"/>
      <w:r>
        <w:rPr>
          <w:rFonts w:hint="eastAsia" w:cs="Times New Roman"/>
          <w:b w:val="0"/>
          <w:i w:val="0"/>
          <w:snapToGrid/>
          <w:spacing w:val="0"/>
          <w:w w:val="100"/>
          <w:kern w:val="21"/>
          <w:sz w:val="21"/>
          <w:lang w:val="en-US" w:eastAsia="zh-CN" w:bidi="ar-SA"/>
        </w:rPr>
        <w:t>A</w:t>
      </w:r>
      <w:r>
        <w:rPr>
          <w:rFonts w:hint="eastAsia" w:ascii="黑体" w:hAnsi="Times New Roman" w:eastAsia="黑体" w:cs="Times New Roman"/>
          <w:b w:val="0"/>
          <w:i w:val="0"/>
          <w:snapToGrid/>
          <w:spacing w:val="0"/>
          <w:w w:val="100"/>
          <w:kern w:val="21"/>
          <w:sz w:val="21"/>
          <w:lang w:val="en-US" w:eastAsia="zh-CN" w:bidi="ar-SA"/>
        </w:rPr>
        <w:t>.</w:t>
      </w:r>
      <w:r>
        <w:rPr>
          <w:rFonts w:hint="eastAsia" w:cs="Times New Roman"/>
          <w:b w:val="0"/>
          <w:i w:val="0"/>
          <w:snapToGrid/>
          <w:spacing w:val="0"/>
          <w:w w:val="100"/>
          <w:kern w:val="21"/>
          <w:sz w:val="21"/>
          <w:lang w:val="en-US" w:eastAsia="zh-CN" w:bidi="ar-SA"/>
        </w:rPr>
        <w:t>4</w:t>
      </w:r>
      <w:r>
        <w:rPr>
          <w:rFonts w:hint="eastAsia" w:ascii="黑体" w:hAnsi="Times New Roman" w:eastAsia="黑体" w:cs="Times New Roman"/>
          <w:b w:val="0"/>
          <w:i w:val="0"/>
          <w:snapToGrid/>
          <w:spacing w:val="0"/>
          <w:w w:val="100"/>
          <w:kern w:val="21"/>
          <w:sz w:val="21"/>
          <w:lang w:val="en-US" w:eastAsia="zh-CN" w:bidi="ar-SA"/>
        </w:rPr>
        <w:t>　</w:t>
      </w:r>
      <w:r>
        <w:rPr>
          <w:rFonts w:hint="eastAsia"/>
        </w:rPr>
        <w:t>界址签章表</w:t>
      </w:r>
      <w:bookmarkEnd w:id="206"/>
      <w:bookmarkEnd w:id="207"/>
    </w:p>
    <w:p>
      <w:pPr>
        <w:pStyle w:val="67"/>
        <w:ind w:firstLine="420"/>
      </w:pPr>
      <w:r>
        <w:rPr>
          <w:rFonts w:hint="eastAsia"/>
        </w:rPr>
        <w:t>界址签章表见表</w:t>
      </w:r>
      <w:r>
        <w:rPr>
          <w:rFonts w:hint="eastAsia"/>
          <w:lang w:val="en-US" w:eastAsia="zh-CN"/>
        </w:rPr>
        <w:t>A</w:t>
      </w:r>
      <w:r>
        <w:rPr>
          <w:rFonts w:hint="eastAsia"/>
        </w:rPr>
        <w:t>.3。</w:t>
      </w:r>
    </w:p>
    <w:p>
      <w:pPr>
        <w:pStyle w:val="81"/>
        <w:numPr>
          <w:ilvl w:val="1"/>
          <w:numId w:val="0"/>
        </w:numPr>
        <w:spacing w:before="156" w:after="156"/>
        <w:ind w:left="0" w:leftChars="0" w:firstLine="0" w:firstLineChars="0"/>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A</w:t>
      </w:r>
      <w:r>
        <w:rPr>
          <w:rFonts w:hint="eastAsia" w:ascii="黑体" w:hAnsi="Times New Roman" w:eastAsia="黑体" w:cs="Times New Roman"/>
          <w:kern w:val="21"/>
          <w:sz w:val="21"/>
          <w:lang w:val="en-US" w:eastAsia="zh-CN" w:bidi="ar-SA"/>
        </w:rPr>
        <w:t>.</w:t>
      </w:r>
      <w:r>
        <w:rPr>
          <w:rFonts w:hint="eastAsia" w:cs="Times New Roman"/>
          <w:kern w:val="21"/>
          <w:sz w:val="21"/>
          <w:lang w:val="en-US" w:eastAsia="zh-CN" w:bidi="ar-SA"/>
        </w:rPr>
        <w:t xml:space="preserve">3 </w:t>
      </w:r>
      <w:r>
        <w:rPr>
          <w:rFonts w:hint="eastAsia"/>
          <w:lang w:val="en-US" w:eastAsia="zh-CN"/>
        </w:rPr>
        <w:t xml:space="preserve"> </w:t>
      </w:r>
      <w:r>
        <w:rPr>
          <w:rFonts w:hint="eastAsia"/>
        </w:rPr>
        <w:t>界址签章表</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841"/>
        <w:gridCol w:w="850"/>
        <w:gridCol w:w="993"/>
        <w:gridCol w:w="1275"/>
        <w:gridCol w:w="2127"/>
        <w:gridCol w:w="1915"/>
        <w:gridCol w:w="133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9334" w:type="dxa"/>
            <w:gridSpan w:val="7"/>
            <w:shd w:val="clear" w:color="auto" w:fill="auto"/>
            <w:vAlign w:val="center"/>
          </w:tcPr>
          <w:p>
            <w:pPr>
              <w:pStyle w:val="76"/>
              <w:widowControl w:val="0"/>
            </w:pPr>
            <w:r>
              <w:rPr>
                <w:rFonts w:hint="eastAsia"/>
              </w:rPr>
              <w:t>界址签章表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684" w:type="dxa"/>
            <w:gridSpan w:val="3"/>
            <w:shd w:val="clear" w:color="auto" w:fill="auto"/>
            <w:vAlign w:val="center"/>
          </w:tcPr>
          <w:p>
            <w:pPr>
              <w:pStyle w:val="76"/>
              <w:widowControl w:val="0"/>
            </w:pPr>
            <w:r>
              <w:rPr>
                <w:rFonts w:hint="eastAsia"/>
              </w:rPr>
              <w:t>界址线</w:t>
            </w:r>
          </w:p>
        </w:tc>
        <w:tc>
          <w:tcPr>
            <w:tcW w:w="3402" w:type="dxa"/>
            <w:gridSpan w:val="2"/>
            <w:shd w:val="clear" w:color="auto" w:fill="auto"/>
            <w:vAlign w:val="center"/>
          </w:tcPr>
          <w:p>
            <w:pPr>
              <w:pStyle w:val="76"/>
              <w:widowControl w:val="0"/>
            </w:pPr>
            <w:r>
              <w:rPr>
                <w:rFonts w:hint="eastAsia"/>
              </w:rPr>
              <w:t>邻宗地</w:t>
            </w:r>
          </w:p>
        </w:tc>
        <w:tc>
          <w:tcPr>
            <w:tcW w:w="1915" w:type="dxa"/>
            <w:shd w:val="clear" w:color="auto" w:fill="auto"/>
            <w:vAlign w:val="center"/>
          </w:tcPr>
          <w:p>
            <w:pPr>
              <w:pStyle w:val="76"/>
              <w:widowControl w:val="0"/>
            </w:pPr>
            <w:r>
              <w:rPr>
                <w:rFonts w:hint="eastAsia"/>
              </w:rPr>
              <w:t>本宗地</w:t>
            </w:r>
          </w:p>
        </w:tc>
        <w:tc>
          <w:tcPr>
            <w:tcW w:w="1333" w:type="dxa"/>
            <w:vMerge w:val="restart"/>
            <w:shd w:val="clear" w:color="auto" w:fill="auto"/>
            <w:vAlign w:val="center"/>
          </w:tcPr>
          <w:p>
            <w:pPr>
              <w:pStyle w:val="76"/>
              <w:widowControl w:val="0"/>
            </w:pPr>
            <w:r>
              <w:rPr>
                <w:rFonts w:hint="eastAsia"/>
              </w:rPr>
              <w:t>日期</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r>
              <w:rPr>
                <w:rFonts w:hint="eastAsia"/>
              </w:rPr>
              <w:t>起点号</w:t>
            </w:r>
          </w:p>
        </w:tc>
        <w:tc>
          <w:tcPr>
            <w:tcW w:w="850" w:type="dxa"/>
            <w:shd w:val="clear" w:color="auto" w:fill="auto"/>
            <w:vAlign w:val="center"/>
          </w:tcPr>
          <w:p>
            <w:pPr>
              <w:pStyle w:val="76"/>
              <w:widowControl w:val="0"/>
            </w:pPr>
            <w:r>
              <w:rPr>
                <w:rFonts w:hint="eastAsia"/>
              </w:rPr>
              <w:t>中间点号</w:t>
            </w:r>
          </w:p>
        </w:tc>
        <w:tc>
          <w:tcPr>
            <w:tcW w:w="993" w:type="dxa"/>
            <w:shd w:val="clear" w:color="auto" w:fill="auto"/>
            <w:vAlign w:val="center"/>
          </w:tcPr>
          <w:p>
            <w:pPr>
              <w:pStyle w:val="76"/>
              <w:widowControl w:val="0"/>
            </w:pPr>
            <w:r>
              <w:rPr>
                <w:rFonts w:hint="eastAsia"/>
              </w:rPr>
              <w:t>终点号</w:t>
            </w:r>
          </w:p>
        </w:tc>
        <w:tc>
          <w:tcPr>
            <w:tcW w:w="1275" w:type="dxa"/>
            <w:shd w:val="clear" w:color="auto" w:fill="auto"/>
            <w:vAlign w:val="center"/>
          </w:tcPr>
          <w:p>
            <w:pPr>
              <w:pStyle w:val="76"/>
              <w:widowControl w:val="0"/>
            </w:pPr>
            <w:r>
              <w:rPr>
                <w:rFonts w:hint="eastAsia"/>
              </w:rPr>
              <w:t>相邻宗地权利人（宗地代码）</w:t>
            </w:r>
          </w:p>
        </w:tc>
        <w:tc>
          <w:tcPr>
            <w:tcW w:w="2127" w:type="dxa"/>
            <w:shd w:val="clear" w:color="auto" w:fill="auto"/>
            <w:vAlign w:val="center"/>
          </w:tcPr>
          <w:p>
            <w:pPr>
              <w:pStyle w:val="76"/>
              <w:widowControl w:val="0"/>
            </w:pPr>
            <w:r>
              <w:rPr>
                <w:rFonts w:hint="eastAsia"/>
              </w:rPr>
              <w:t>指界人姓名（签章）</w:t>
            </w:r>
          </w:p>
        </w:tc>
        <w:tc>
          <w:tcPr>
            <w:tcW w:w="1915" w:type="dxa"/>
            <w:shd w:val="clear" w:color="auto" w:fill="auto"/>
            <w:vAlign w:val="center"/>
          </w:tcPr>
          <w:p>
            <w:pPr>
              <w:pStyle w:val="76"/>
              <w:widowControl w:val="0"/>
            </w:pPr>
            <w:r>
              <w:rPr>
                <w:rFonts w:hint="eastAsia"/>
              </w:rPr>
              <w:t>指界人姓名（签章）</w:t>
            </w:r>
          </w:p>
        </w:tc>
        <w:tc>
          <w:tcPr>
            <w:tcW w:w="1333" w:type="dxa"/>
            <w:vMerge w:val="continue"/>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84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1275" w:type="dxa"/>
            <w:shd w:val="clear" w:color="auto" w:fill="auto"/>
            <w:vAlign w:val="center"/>
          </w:tcPr>
          <w:p>
            <w:pPr>
              <w:pStyle w:val="76"/>
              <w:widowControl w:val="0"/>
            </w:pPr>
          </w:p>
        </w:tc>
        <w:tc>
          <w:tcPr>
            <w:tcW w:w="2127" w:type="dxa"/>
            <w:shd w:val="clear" w:color="auto" w:fill="auto"/>
            <w:vAlign w:val="center"/>
          </w:tcPr>
          <w:p>
            <w:pPr>
              <w:pStyle w:val="76"/>
              <w:widowControl w:val="0"/>
            </w:pPr>
          </w:p>
        </w:tc>
        <w:tc>
          <w:tcPr>
            <w:tcW w:w="1915" w:type="dxa"/>
            <w:shd w:val="clear" w:color="auto" w:fill="auto"/>
            <w:vAlign w:val="center"/>
          </w:tcPr>
          <w:p>
            <w:pPr>
              <w:pStyle w:val="76"/>
              <w:widowControl w:val="0"/>
            </w:pPr>
          </w:p>
        </w:tc>
        <w:tc>
          <w:tcPr>
            <w:tcW w:w="1333" w:type="dxa"/>
            <w:shd w:val="clear" w:color="auto" w:fill="auto"/>
            <w:vAlign w:val="center"/>
          </w:tcPr>
          <w:p>
            <w:pPr>
              <w:pStyle w:val="76"/>
              <w:widowControl w:val="0"/>
            </w:pPr>
          </w:p>
        </w:tc>
      </w:tr>
    </w:tbl>
    <w:p>
      <w:pPr>
        <w:pStyle w:val="51"/>
        <w:ind w:left="0" w:leftChars="0" w:firstLine="0" w:firstLineChars="0"/>
        <w:rPr>
          <w:rFonts w:hint="default"/>
          <w:lang w:val="en-US" w:eastAsia="zh-CN"/>
        </w:rPr>
        <w:sectPr>
          <w:pgSz w:w="11906" w:h="16838"/>
          <w:pgMar w:top="1417" w:right="1134" w:bottom="1134" w:left="1418" w:header="1417" w:footer="1134" w:gutter="0"/>
          <w:pgNumType w:fmt="decimal"/>
          <w:cols w:space="425" w:num="1"/>
          <w:docGrid w:type="lines" w:linePitch="312" w:charSpace="0"/>
        </w:sect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08" w:name="_Toc4378"/>
      <w:bookmarkStart w:id="209" w:name="_Toc182214682"/>
      <w:r>
        <w:rPr>
          <w:rFonts w:hint="eastAsia" w:cs="Times New Roman"/>
          <w:b w:val="0"/>
          <w:i w:val="0"/>
          <w:snapToGrid/>
          <w:spacing w:val="0"/>
          <w:w w:val="100"/>
          <w:kern w:val="21"/>
          <w:sz w:val="21"/>
          <w:lang w:val="en-US" w:eastAsia="zh-CN" w:bidi="ar-SA"/>
        </w:rPr>
        <w:t>A</w:t>
      </w:r>
      <w:r>
        <w:rPr>
          <w:rFonts w:hint="eastAsia" w:ascii="黑体" w:hAnsi="Times New Roman" w:eastAsia="黑体" w:cs="Times New Roman"/>
          <w:b w:val="0"/>
          <w:i w:val="0"/>
          <w:snapToGrid/>
          <w:spacing w:val="0"/>
          <w:w w:val="100"/>
          <w:kern w:val="21"/>
          <w:sz w:val="21"/>
          <w:lang w:val="en-US" w:eastAsia="zh-CN" w:bidi="ar-SA"/>
        </w:rPr>
        <w:t>.</w:t>
      </w:r>
      <w:r>
        <w:rPr>
          <w:rFonts w:hint="eastAsia" w:cs="Times New Roman"/>
          <w:b w:val="0"/>
          <w:i w:val="0"/>
          <w:snapToGrid/>
          <w:spacing w:val="0"/>
          <w:w w:val="100"/>
          <w:kern w:val="21"/>
          <w:sz w:val="21"/>
          <w:lang w:val="en-US" w:eastAsia="zh-CN" w:bidi="ar-SA"/>
        </w:rPr>
        <w:t>5</w:t>
      </w:r>
      <w:r>
        <w:rPr>
          <w:rFonts w:hint="eastAsia" w:ascii="黑体" w:hAnsi="Times New Roman" w:eastAsia="黑体" w:cs="Times New Roman"/>
          <w:b w:val="0"/>
          <w:i w:val="0"/>
          <w:snapToGrid/>
          <w:spacing w:val="0"/>
          <w:w w:val="100"/>
          <w:kern w:val="21"/>
          <w:sz w:val="21"/>
          <w:lang w:val="en-US" w:eastAsia="zh-CN" w:bidi="ar-SA"/>
        </w:rPr>
        <w:t>　</w:t>
      </w:r>
      <w:r>
        <w:rPr>
          <w:rFonts w:hint="eastAsia"/>
        </w:rPr>
        <w:t>宗地草图</w:t>
      </w:r>
      <w:bookmarkEnd w:id="208"/>
      <w:bookmarkEnd w:id="209"/>
    </w:p>
    <w:p>
      <w:pPr>
        <w:pStyle w:val="67"/>
        <w:ind w:firstLine="420"/>
      </w:pPr>
      <w:r>
        <w:rPr>
          <w:rFonts w:hint="eastAsia"/>
        </w:rPr>
        <w:t>宗地草图见表</w:t>
      </w:r>
      <w:r>
        <w:rPr>
          <w:rFonts w:hint="eastAsia"/>
          <w:lang w:val="en-US" w:eastAsia="zh-CN"/>
        </w:rPr>
        <w:t>A</w:t>
      </w:r>
      <w:r>
        <w:rPr>
          <w:rFonts w:hint="eastAsia"/>
        </w:rPr>
        <w:t>.4。</w:t>
      </w:r>
    </w:p>
    <w:p>
      <w:pPr>
        <w:pStyle w:val="81"/>
        <w:numPr>
          <w:ilvl w:val="1"/>
          <w:numId w:val="0"/>
        </w:numPr>
        <w:spacing w:before="156" w:after="156"/>
        <w:ind w:left="0" w:leftChars="0" w:firstLine="0" w:firstLineChars="0"/>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A</w:t>
      </w:r>
      <w:r>
        <w:rPr>
          <w:rFonts w:hint="eastAsia" w:ascii="黑体" w:hAnsi="Times New Roman" w:eastAsia="黑体" w:cs="Times New Roman"/>
          <w:kern w:val="21"/>
          <w:sz w:val="21"/>
          <w:lang w:val="en-US" w:eastAsia="zh-CN" w:bidi="ar-SA"/>
        </w:rPr>
        <w:t>.</w:t>
      </w:r>
      <w:r>
        <w:rPr>
          <w:rFonts w:hint="eastAsia" w:cs="Times New Roman"/>
          <w:kern w:val="21"/>
          <w:sz w:val="21"/>
          <w:lang w:val="en-US" w:eastAsia="zh-CN" w:bidi="ar-SA"/>
        </w:rPr>
        <w:t xml:space="preserve">4 </w:t>
      </w:r>
      <w:r>
        <w:rPr>
          <w:rFonts w:hint="eastAsia"/>
          <w:lang w:val="en-US" w:eastAsia="zh-CN"/>
        </w:rPr>
        <w:t xml:space="preserve"> </w:t>
      </w:r>
      <w:r>
        <w:rPr>
          <w:rFonts w:hint="eastAsia"/>
        </w:rPr>
        <w:t>宗地草图</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8968" w:hRule="atLeast"/>
          <w:tblHeader/>
          <w:jc w:val="center"/>
        </w:trPr>
        <w:tc>
          <w:tcPr>
            <w:tcW w:w="9334" w:type="dxa"/>
            <w:gridSpan w:val="6"/>
            <w:shd w:val="clear" w:color="auto" w:fill="auto"/>
          </w:tcPr>
          <w:p>
            <w:pPr>
              <w:pStyle w:val="76"/>
              <w:widowControl w:val="0"/>
              <w:rPr>
                <w:sz w:val="44"/>
                <w:szCs w:val="72"/>
              </w:rPr>
            </w:pPr>
            <w:r>
              <w:rPr>
                <w:rFonts w:hint="eastAsia"/>
                <w:sz w:val="44"/>
                <w:szCs w:val="72"/>
              </w:rPr>
              <w:t>宗地草图</w:t>
            </w:r>
          </w:p>
          <w:p>
            <w:pPr>
              <w:pStyle w:val="76"/>
              <w:widowControl w:val="0"/>
              <w:rPr>
                <w:sz w:val="72"/>
                <w:szCs w:val="72"/>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1556" w:type="dxa"/>
            <w:shd w:val="clear" w:color="auto" w:fill="auto"/>
            <w:vAlign w:val="center"/>
          </w:tcPr>
          <w:p>
            <w:pPr>
              <w:pStyle w:val="76"/>
              <w:widowControl w:val="0"/>
            </w:pPr>
            <w:r>
              <w:rPr>
                <w:rFonts w:hint="eastAsia"/>
              </w:rPr>
              <w:t>丈量者</w:t>
            </w:r>
          </w:p>
        </w:tc>
        <w:tc>
          <w:tcPr>
            <w:tcW w:w="1556" w:type="dxa"/>
            <w:shd w:val="clear" w:color="auto" w:fill="auto"/>
            <w:vAlign w:val="center"/>
          </w:tcPr>
          <w:p>
            <w:pPr>
              <w:pStyle w:val="76"/>
              <w:widowControl w:val="0"/>
            </w:pPr>
          </w:p>
        </w:tc>
        <w:tc>
          <w:tcPr>
            <w:tcW w:w="1555" w:type="dxa"/>
            <w:shd w:val="clear" w:color="auto" w:fill="auto"/>
            <w:vAlign w:val="center"/>
          </w:tcPr>
          <w:p>
            <w:pPr>
              <w:pStyle w:val="76"/>
              <w:widowControl w:val="0"/>
            </w:pPr>
            <w:r>
              <w:rPr>
                <w:rFonts w:hint="eastAsia"/>
              </w:rPr>
              <w:t>丈量日期</w:t>
            </w:r>
          </w:p>
        </w:tc>
        <w:tc>
          <w:tcPr>
            <w:tcW w:w="1555" w:type="dxa"/>
            <w:shd w:val="clear" w:color="auto" w:fill="auto"/>
            <w:vAlign w:val="center"/>
          </w:tcPr>
          <w:p>
            <w:pPr>
              <w:pStyle w:val="76"/>
              <w:widowControl w:val="0"/>
            </w:pPr>
          </w:p>
        </w:tc>
        <w:tc>
          <w:tcPr>
            <w:tcW w:w="1556" w:type="dxa"/>
            <w:vMerge w:val="restart"/>
            <w:shd w:val="clear" w:color="auto" w:fill="auto"/>
            <w:vAlign w:val="center"/>
          </w:tcPr>
          <w:p>
            <w:pPr>
              <w:pStyle w:val="76"/>
              <w:widowControl w:val="0"/>
            </w:pPr>
            <w:r>
              <w:rPr>
                <w:rFonts w:hint="eastAsia"/>
              </w:rPr>
              <w:t>概略比例尺</w:t>
            </w:r>
          </w:p>
        </w:tc>
        <w:tc>
          <w:tcPr>
            <w:tcW w:w="1556"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562" w:hRule="atLeast"/>
          <w:jc w:val="center"/>
        </w:trPr>
        <w:tc>
          <w:tcPr>
            <w:tcW w:w="1556" w:type="dxa"/>
            <w:shd w:val="clear" w:color="auto" w:fill="auto"/>
            <w:vAlign w:val="center"/>
          </w:tcPr>
          <w:p>
            <w:pPr>
              <w:pStyle w:val="76"/>
              <w:widowControl w:val="0"/>
            </w:pPr>
            <w:r>
              <w:rPr>
                <w:rFonts w:hint="eastAsia"/>
              </w:rPr>
              <w:t>检查者</w:t>
            </w:r>
          </w:p>
        </w:tc>
        <w:tc>
          <w:tcPr>
            <w:tcW w:w="1556" w:type="dxa"/>
            <w:shd w:val="clear" w:color="auto" w:fill="auto"/>
            <w:vAlign w:val="center"/>
          </w:tcPr>
          <w:p>
            <w:pPr>
              <w:pStyle w:val="76"/>
              <w:widowControl w:val="0"/>
            </w:pPr>
          </w:p>
        </w:tc>
        <w:tc>
          <w:tcPr>
            <w:tcW w:w="1555" w:type="dxa"/>
            <w:shd w:val="clear" w:color="auto" w:fill="auto"/>
            <w:vAlign w:val="center"/>
          </w:tcPr>
          <w:p>
            <w:pPr>
              <w:pStyle w:val="76"/>
              <w:widowControl w:val="0"/>
            </w:pPr>
            <w:r>
              <w:rPr>
                <w:rFonts w:hint="eastAsia"/>
              </w:rPr>
              <w:t>检查日期</w:t>
            </w:r>
          </w:p>
        </w:tc>
        <w:tc>
          <w:tcPr>
            <w:tcW w:w="1555" w:type="dxa"/>
            <w:shd w:val="clear" w:color="auto" w:fill="auto"/>
            <w:vAlign w:val="center"/>
          </w:tcPr>
          <w:p>
            <w:pPr>
              <w:pStyle w:val="76"/>
              <w:widowControl w:val="0"/>
            </w:pPr>
          </w:p>
        </w:tc>
        <w:tc>
          <w:tcPr>
            <w:tcW w:w="1556" w:type="dxa"/>
            <w:vMerge w:val="continue"/>
            <w:shd w:val="clear" w:color="auto" w:fill="auto"/>
            <w:vAlign w:val="center"/>
          </w:tcPr>
          <w:p>
            <w:pPr>
              <w:pStyle w:val="76"/>
              <w:widowControl w:val="0"/>
            </w:pPr>
          </w:p>
        </w:tc>
        <w:tc>
          <w:tcPr>
            <w:tcW w:w="1556" w:type="dxa"/>
            <w:shd w:val="clear" w:color="auto" w:fill="auto"/>
            <w:vAlign w:val="center"/>
          </w:tcPr>
          <w:p>
            <w:pPr>
              <w:pStyle w:val="76"/>
              <w:widowControl w:val="0"/>
            </w:pPr>
          </w:p>
        </w:tc>
      </w:tr>
    </w:tbl>
    <w:p>
      <w:pPr>
        <w:pStyle w:val="51"/>
        <w:ind w:left="0" w:leftChars="0" w:firstLine="0" w:firstLineChars="0"/>
        <w:rPr>
          <w:rFonts w:hint="default"/>
          <w:lang w:val="en-US" w:eastAsia="zh-CN"/>
        </w:rPr>
        <w:sectPr>
          <w:pgSz w:w="11906" w:h="16838"/>
          <w:pgMar w:top="1417" w:right="1134" w:bottom="1134" w:left="1418" w:header="1417" w:footer="1134" w:gutter="0"/>
          <w:pgNumType w:fmt="decimal"/>
          <w:cols w:space="425" w:num="1"/>
          <w:docGrid w:type="lines" w:linePitch="312" w:charSpace="0"/>
        </w:sect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10" w:name="_Toc182214683"/>
      <w:bookmarkStart w:id="211" w:name="_Toc30190"/>
      <w:r>
        <w:rPr>
          <w:rFonts w:hint="eastAsia" w:cs="Times New Roman"/>
          <w:b w:val="0"/>
          <w:i w:val="0"/>
          <w:snapToGrid/>
          <w:spacing w:val="0"/>
          <w:w w:val="100"/>
          <w:kern w:val="21"/>
          <w:sz w:val="21"/>
          <w:lang w:val="en-US" w:eastAsia="zh-CN" w:bidi="ar-SA"/>
        </w:rPr>
        <w:t>A</w:t>
      </w:r>
      <w:r>
        <w:rPr>
          <w:rFonts w:hint="eastAsia" w:ascii="黑体" w:hAnsi="Times New Roman" w:eastAsia="黑体" w:cs="Times New Roman"/>
          <w:b w:val="0"/>
          <w:i w:val="0"/>
          <w:snapToGrid/>
          <w:spacing w:val="0"/>
          <w:w w:val="100"/>
          <w:kern w:val="21"/>
          <w:sz w:val="21"/>
          <w:lang w:val="en-US" w:eastAsia="zh-CN" w:bidi="ar-SA"/>
        </w:rPr>
        <w:t>.</w:t>
      </w:r>
      <w:r>
        <w:rPr>
          <w:rFonts w:hint="eastAsia" w:cs="Times New Roman"/>
          <w:b w:val="0"/>
          <w:i w:val="0"/>
          <w:snapToGrid/>
          <w:spacing w:val="0"/>
          <w:w w:val="100"/>
          <w:kern w:val="21"/>
          <w:sz w:val="21"/>
          <w:lang w:val="en-US" w:eastAsia="zh-CN" w:bidi="ar-SA"/>
        </w:rPr>
        <w:t>6</w:t>
      </w:r>
      <w:r>
        <w:rPr>
          <w:rFonts w:hint="eastAsia" w:ascii="黑体" w:hAnsi="Times New Roman" w:eastAsia="黑体" w:cs="Times New Roman"/>
          <w:b w:val="0"/>
          <w:i w:val="0"/>
          <w:snapToGrid/>
          <w:spacing w:val="0"/>
          <w:w w:val="100"/>
          <w:kern w:val="21"/>
          <w:sz w:val="21"/>
          <w:lang w:val="en-US" w:eastAsia="zh-CN" w:bidi="ar-SA"/>
        </w:rPr>
        <w:t>　</w:t>
      </w:r>
      <w:r>
        <w:rPr>
          <w:rFonts w:hint="eastAsia"/>
        </w:rPr>
        <w:t>界址说明表</w:t>
      </w:r>
      <w:bookmarkEnd w:id="210"/>
      <w:bookmarkEnd w:id="211"/>
    </w:p>
    <w:p>
      <w:pPr>
        <w:pStyle w:val="67"/>
        <w:ind w:firstLine="420"/>
      </w:pPr>
      <w:r>
        <w:rPr>
          <w:rFonts w:hint="eastAsia"/>
        </w:rPr>
        <w:t>界址说明表见表</w:t>
      </w:r>
      <w:r>
        <w:rPr>
          <w:rFonts w:hint="eastAsia"/>
          <w:lang w:val="en-US" w:eastAsia="zh-CN"/>
        </w:rPr>
        <w:t>A</w:t>
      </w:r>
      <w:r>
        <w:rPr>
          <w:rFonts w:hint="eastAsia"/>
        </w:rPr>
        <w:t>.5。</w:t>
      </w:r>
    </w:p>
    <w:p>
      <w:pPr>
        <w:pStyle w:val="81"/>
        <w:numPr>
          <w:ilvl w:val="1"/>
          <w:numId w:val="0"/>
        </w:numPr>
        <w:spacing w:before="156" w:after="156"/>
        <w:ind w:left="0" w:leftChars="0" w:firstLine="0" w:firstLineChars="0"/>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A</w:t>
      </w:r>
      <w:r>
        <w:rPr>
          <w:rFonts w:hint="eastAsia" w:ascii="黑体" w:hAnsi="Times New Roman" w:eastAsia="黑体" w:cs="Times New Roman"/>
          <w:kern w:val="21"/>
          <w:sz w:val="21"/>
          <w:lang w:val="en-US" w:eastAsia="zh-CN" w:bidi="ar-SA"/>
        </w:rPr>
        <w:t>.</w:t>
      </w:r>
      <w:r>
        <w:rPr>
          <w:rFonts w:hint="eastAsia" w:cs="Times New Roman"/>
          <w:kern w:val="21"/>
          <w:sz w:val="21"/>
          <w:lang w:val="en-US" w:eastAsia="zh-CN" w:bidi="ar-SA"/>
        </w:rPr>
        <w:t>5</w:t>
      </w:r>
      <w:r>
        <w:rPr>
          <w:rFonts w:hint="eastAsia"/>
          <w:lang w:val="en-US" w:eastAsia="zh-CN"/>
        </w:rPr>
        <w:t xml:space="preserve">  </w:t>
      </w:r>
      <w:r>
        <w:rPr>
          <w:rFonts w:hint="eastAsia"/>
        </w:rPr>
        <w:t>界址说明表</w:t>
      </w:r>
    </w:p>
    <w:tbl>
      <w:tblPr>
        <w:tblStyle w:val="21"/>
        <w:tblpPr w:leftFromText="180" w:rightFromText="180" w:vertAnchor="text" w:horzAnchor="page" w:tblpX="1435" w:tblpY="430"/>
        <w:tblOverlap w:val="never"/>
        <w:tblW w:w="0" w:type="auto"/>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975"/>
        <w:gridCol w:w="7359"/>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526" w:hRule="atLeast"/>
          <w:tblHeader/>
        </w:trPr>
        <w:tc>
          <w:tcPr>
            <w:tcW w:w="9334" w:type="dxa"/>
            <w:gridSpan w:val="2"/>
            <w:shd w:val="clear" w:color="auto" w:fill="auto"/>
            <w:vAlign w:val="center"/>
          </w:tcPr>
          <w:p>
            <w:pPr>
              <w:pStyle w:val="76"/>
              <w:widowControl w:val="0"/>
            </w:pPr>
            <w:r>
              <w:rPr>
                <w:rFonts w:hint="eastAsia"/>
              </w:rPr>
              <w:t>界址说明表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887" w:hRule="atLeast"/>
        </w:trPr>
        <w:tc>
          <w:tcPr>
            <w:tcW w:w="1975" w:type="dxa"/>
            <w:shd w:val="clear" w:color="auto" w:fill="auto"/>
            <w:vAlign w:val="center"/>
          </w:tcPr>
          <w:p>
            <w:pPr>
              <w:pStyle w:val="76"/>
              <w:widowControl w:val="0"/>
            </w:pPr>
            <w:r>
              <w:rPr>
                <w:rFonts w:hint="eastAsia"/>
              </w:rPr>
              <w:t>界址点位说明</w:t>
            </w:r>
          </w:p>
        </w:tc>
        <w:tc>
          <w:tcPr>
            <w:tcW w:w="7359"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094" w:hRule="atLeast"/>
        </w:trPr>
        <w:tc>
          <w:tcPr>
            <w:tcW w:w="1975" w:type="dxa"/>
            <w:shd w:val="clear" w:color="auto" w:fill="auto"/>
            <w:vAlign w:val="center"/>
          </w:tcPr>
          <w:p>
            <w:pPr>
              <w:pStyle w:val="76"/>
              <w:widowControl w:val="0"/>
            </w:pPr>
            <w:r>
              <w:rPr>
                <w:rFonts w:hint="eastAsia"/>
              </w:rPr>
              <w:t>主要权属界线走向说明</w:t>
            </w:r>
          </w:p>
        </w:tc>
        <w:tc>
          <w:tcPr>
            <w:tcW w:w="7359" w:type="dxa"/>
            <w:shd w:val="clear" w:color="auto" w:fill="auto"/>
            <w:vAlign w:val="center"/>
          </w:tcPr>
          <w:p>
            <w:pPr>
              <w:pStyle w:val="76"/>
              <w:widowControl w:val="0"/>
            </w:pPr>
          </w:p>
        </w:tc>
      </w:tr>
    </w:tbl>
    <w:p>
      <w:pPr>
        <w:pStyle w:val="51"/>
        <w:ind w:left="0" w:leftChars="0" w:firstLine="0" w:firstLineChars="0"/>
        <w:rPr>
          <w:rFonts w:hint="default"/>
          <w:b/>
          <w:bCs/>
          <w:lang w:val="en-US" w:eastAsia="zh-CN"/>
        </w:rPr>
        <w:sectPr>
          <w:pgSz w:w="11906" w:h="16838"/>
          <w:pgMar w:top="1417" w:right="1134" w:bottom="1134" w:left="1418" w:header="1417" w:footer="1134" w:gutter="0"/>
          <w:pgNumType w:fmt="decimal"/>
          <w:cols w:space="425" w:num="1"/>
          <w:docGrid w:type="lines" w:linePitch="312" w:charSpace="0"/>
        </w:sect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12" w:name="_Toc9256"/>
      <w:bookmarkStart w:id="213" w:name="_Toc182214684"/>
      <w:r>
        <w:rPr>
          <w:rFonts w:hint="eastAsia" w:cs="Times New Roman"/>
          <w:b w:val="0"/>
          <w:i w:val="0"/>
          <w:snapToGrid/>
          <w:spacing w:val="0"/>
          <w:w w:val="100"/>
          <w:kern w:val="21"/>
          <w:sz w:val="21"/>
          <w:lang w:val="en-US" w:eastAsia="zh-CN" w:bidi="ar-SA"/>
        </w:rPr>
        <w:t>A</w:t>
      </w:r>
      <w:r>
        <w:rPr>
          <w:rFonts w:hint="eastAsia" w:ascii="黑体" w:hAnsi="Times New Roman" w:eastAsia="黑体" w:cs="Times New Roman"/>
          <w:b w:val="0"/>
          <w:i w:val="0"/>
          <w:snapToGrid/>
          <w:spacing w:val="0"/>
          <w:w w:val="100"/>
          <w:kern w:val="21"/>
          <w:sz w:val="21"/>
          <w:lang w:val="en-US" w:eastAsia="zh-CN" w:bidi="ar-SA"/>
        </w:rPr>
        <w:t>.</w:t>
      </w:r>
      <w:r>
        <w:rPr>
          <w:rFonts w:hint="eastAsia" w:cs="Times New Roman"/>
          <w:b w:val="0"/>
          <w:i w:val="0"/>
          <w:snapToGrid/>
          <w:spacing w:val="0"/>
          <w:w w:val="100"/>
          <w:kern w:val="21"/>
          <w:sz w:val="21"/>
          <w:lang w:val="en-US" w:eastAsia="zh-CN" w:bidi="ar-SA"/>
        </w:rPr>
        <w:t>7</w:t>
      </w:r>
      <w:r>
        <w:rPr>
          <w:rFonts w:hint="eastAsia" w:ascii="黑体" w:hAnsi="Times New Roman" w:eastAsia="黑体" w:cs="Times New Roman"/>
          <w:b w:val="0"/>
          <w:i w:val="0"/>
          <w:snapToGrid/>
          <w:spacing w:val="0"/>
          <w:w w:val="100"/>
          <w:kern w:val="21"/>
          <w:sz w:val="21"/>
          <w:lang w:val="en-US" w:eastAsia="zh-CN" w:bidi="ar-SA"/>
        </w:rPr>
        <w:t>　</w:t>
      </w:r>
      <w:r>
        <w:rPr>
          <w:rFonts w:hint="eastAsia"/>
        </w:rPr>
        <w:t>调查审核表</w:t>
      </w:r>
      <w:bookmarkEnd w:id="212"/>
      <w:bookmarkEnd w:id="213"/>
    </w:p>
    <w:p>
      <w:pPr>
        <w:pStyle w:val="67"/>
        <w:ind w:firstLine="420"/>
      </w:pPr>
      <w:r>
        <w:rPr>
          <w:rFonts w:hint="eastAsia"/>
        </w:rPr>
        <w:t>调查审核表见表</w:t>
      </w:r>
      <w:r>
        <w:rPr>
          <w:rFonts w:hint="eastAsia"/>
          <w:lang w:val="en-US" w:eastAsia="zh-CN"/>
        </w:rPr>
        <w:t>A</w:t>
      </w:r>
      <w:r>
        <w:rPr>
          <w:rFonts w:hint="eastAsia"/>
        </w:rPr>
        <w:t>.6。</w:t>
      </w:r>
    </w:p>
    <w:p>
      <w:pPr>
        <w:pStyle w:val="81"/>
        <w:numPr>
          <w:ilvl w:val="1"/>
          <w:numId w:val="0"/>
        </w:numPr>
        <w:spacing w:before="156" w:after="156"/>
        <w:ind w:left="0" w:leftChars="0" w:firstLine="0" w:firstLineChars="0"/>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A</w:t>
      </w:r>
      <w:r>
        <w:rPr>
          <w:rFonts w:hint="eastAsia" w:ascii="黑体" w:hAnsi="Times New Roman" w:eastAsia="黑体" w:cs="Times New Roman"/>
          <w:kern w:val="21"/>
          <w:sz w:val="21"/>
          <w:lang w:val="en-US" w:eastAsia="zh-CN" w:bidi="ar-SA"/>
        </w:rPr>
        <w:t>.</w:t>
      </w:r>
      <w:r>
        <w:rPr>
          <w:rFonts w:hint="eastAsia" w:cs="Times New Roman"/>
          <w:kern w:val="21"/>
          <w:sz w:val="21"/>
          <w:lang w:val="en-US" w:eastAsia="zh-CN" w:bidi="ar-SA"/>
        </w:rPr>
        <w:t xml:space="preserve">6 </w:t>
      </w:r>
      <w:r>
        <w:rPr>
          <w:rFonts w:hint="eastAsia"/>
          <w:lang w:val="en-US" w:eastAsia="zh-CN"/>
        </w:rPr>
        <w:t xml:space="preserve"> </w:t>
      </w:r>
      <w:r>
        <w:rPr>
          <w:rFonts w:hint="eastAsia"/>
        </w:rPr>
        <w:t>调查审核表</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408"/>
        <w:gridCol w:w="7926"/>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trHeight w:val="459" w:hRule="atLeast"/>
          <w:tblHeader/>
          <w:jc w:val="center"/>
        </w:trPr>
        <w:tc>
          <w:tcPr>
            <w:tcW w:w="9334" w:type="dxa"/>
            <w:gridSpan w:val="2"/>
            <w:shd w:val="clear" w:color="auto" w:fill="auto"/>
            <w:vAlign w:val="center"/>
          </w:tcPr>
          <w:p>
            <w:pPr>
              <w:pStyle w:val="76"/>
              <w:widowControl w:val="0"/>
            </w:pPr>
            <w:r>
              <w:rPr>
                <w:rFonts w:hint="eastAsia"/>
              </w:rPr>
              <w:t>调查审核表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101" w:hRule="atLeast"/>
          <w:jc w:val="center"/>
        </w:trPr>
        <w:tc>
          <w:tcPr>
            <w:tcW w:w="1408" w:type="dxa"/>
            <w:shd w:val="clear" w:color="auto" w:fill="auto"/>
            <w:vAlign w:val="center"/>
          </w:tcPr>
          <w:p>
            <w:pPr>
              <w:pStyle w:val="76"/>
              <w:widowControl w:val="0"/>
            </w:pPr>
            <w:r>
              <w:rPr>
                <w:rFonts w:hint="eastAsia"/>
              </w:rPr>
              <w:t>权属调查记事</w:t>
            </w:r>
          </w:p>
        </w:tc>
        <w:tc>
          <w:tcPr>
            <w:tcW w:w="7926" w:type="dxa"/>
            <w:shd w:val="clear" w:color="auto" w:fill="auto"/>
            <w:vAlign w:val="bottom"/>
          </w:tcPr>
          <w:p>
            <w:pPr>
              <w:pStyle w:val="76"/>
              <w:widowControl w:val="0"/>
            </w:pPr>
            <w:r>
              <w:rPr>
                <w:rFonts w:hint="eastAsia"/>
              </w:rPr>
              <w:t xml:space="preserve">                              调查员：</w:t>
            </w:r>
          </w:p>
          <w:p>
            <w:pPr>
              <w:pStyle w:val="76"/>
              <w:widowControl w:val="0"/>
            </w:pPr>
            <w:r>
              <w:rPr>
                <w:rFonts w:hint="eastAsia"/>
              </w:rPr>
              <w:t xml:space="preserve">                                                   日期：      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808" w:hRule="atLeast"/>
          <w:jc w:val="center"/>
        </w:trPr>
        <w:tc>
          <w:tcPr>
            <w:tcW w:w="1408" w:type="dxa"/>
            <w:shd w:val="clear" w:color="auto" w:fill="auto"/>
            <w:vAlign w:val="center"/>
          </w:tcPr>
          <w:p>
            <w:pPr>
              <w:pStyle w:val="76"/>
              <w:widowControl w:val="0"/>
            </w:pPr>
            <w:r>
              <w:rPr>
                <w:rFonts w:hint="eastAsia"/>
              </w:rPr>
              <w:t>地籍测量记事</w:t>
            </w:r>
          </w:p>
        </w:tc>
        <w:tc>
          <w:tcPr>
            <w:tcW w:w="7926" w:type="dxa"/>
            <w:shd w:val="clear" w:color="auto" w:fill="auto"/>
            <w:vAlign w:val="bottom"/>
          </w:tcPr>
          <w:p>
            <w:pPr>
              <w:pStyle w:val="76"/>
              <w:widowControl w:val="0"/>
            </w:pPr>
            <w:r>
              <w:rPr>
                <w:rFonts w:hint="eastAsia"/>
              </w:rPr>
              <w:t xml:space="preserve">                              测量员：</w:t>
            </w:r>
          </w:p>
          <w:p>
            <w:pPr>
              <w:pStyle w:val="76"/>
              <w:widowControl w:val="0"/>
            </w:pPr>
            <w:r>
              <w:rPr>
                <w:rFonts w:hint="eastAsia"/>
              </w:rPr>
              <w:t xml:space="preserve">                                                     日期：       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262" w:hRule="atLeast"/>
          <w:jc w:val="center"/>
        </w:trPr>
        <w:tc>
          <w:tcPr>
            <w:tcW w:w="1408" w:type="dxa"/>
            <w:shd w:val="clear" w:color="auto" w:fill="auto"/>
            <w:vAlign w:val="center"/>
          </w:tcPr>
          <w:p>
            <w:pPr>
              <w:pStyle w:val="76"/>
              <w:widowControl w:val="0"/>
            </w:pPr>
            <w:r>
              <w:rPr>
                <w:rFonts w:hint="eastAsia"/>
              </w:rPr>
              <w:t>地籍调查结果审核意见</w:t>
            </w:r>
          </w:p>
        </w:tc>
        <w:tc>
          <w:tcPr>
            <w:tcW w:w="7926" w:type="dxa"/>
            <w:shd w:val="clear" w:color="auto" w:fill="auto"/>
            <w:vAlign w:val="bottom"/>
          </w:tcPr>
          <w:p>
            <w:pPr>
              <w:pStyle w:val="76"/>
              <w:widowControl w:val="0"/>
            </w:pPr>
            <w:r>
              <w:rPr>
                <w:rFonts w:hint="eastAsia"/>
              </w:rPr>
              <w:t xml:space="preserve">                                 审核人：</w:t>
            </w:r>
          </w:p>
          <w:p>
            <w:pPr>
              <w:pStyle w:val="76"/>
              <w:widowControl w:val="0"/>
            </w:pPr>
            <w:r>
              <w:rPr>
                <w:rFonts w:hint="eastAsia"/>
              </w:rPr>
              <w:t xml:space="preserve">                                                     日期：      年     月     日</w:t>
            </w:r>
          </w:p>
        </w:tc>
      </w:tr>
    </w:tbl>
    <w:p>
      <w:pPr>
        <w:pStyle w:val="51"/>
        <w:ind w:left="0" w:leftChars="0" w:firstLine="0" w:firstLineChars="0"/>
        <w:rPr>
          <w:rFonts w:hint="default"/>
          <w:b/>
          <w:bCs/>
          <w:lang w:val="en-US" w:eastAsia="zh-CN"/>
        </w:rPr>
      </w:pPr>
    </w:p>
    <w:p>
      <w:pPr>
        <w:rPr>
          <w:rFonts w:hint="default"/>
          <w:lang w:val="en-US" w:eastAsia="zh-CN"/>
        </w:rPr>
      </w:pPr>
      <w:r>
        <w:rPr>
          <w:rFonts w:hint="default"/>
          <w:lang w:val="en-US" w:eastAsia="zh-CN"/>
        </w:rPr>
        <w:br w:type="page"/>
      </w:r>
    </w:p>
    <w:p>
      <w:pPr>
        <w:pStyle w:val="6"/>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bookmarkStart w:id="214" w:name="_Toc25357"/>
      <w:r>
        <w:rPr>
          <w:rFonts w:hint="eastAsia" w:ascii="黑体" w:hAnsi="黑体" w:eastAsia="黑体" w:cs="黑体"/>
          <w:sz w:val="21"/>
          <w:szCs w:val="21"/>
          <w:lang w:val="en-US" w:eastAsia="zh-CN"/>
        </w:rPr>
        <w:t xml:space="preserve">附  录  </w:t>
      </w:r>
      <w:bookmarkStart w:id="215" w:name="_Toc182053898"/>
      <w:bookmarkStart w:id="216" w:name="_Toc181907076"/>
      <w:bookmarkStart w:id="217" w:name="_Toc182214685"/>
      <w:bookmarkStart w:id="218" w:name="_Toc163405999"/>
      <w:bookmarkStart w:id="219" w:name="_Toc163407212"/>
      <w:bookmarkStart w:id="220" w:name="_Toc180487246"/>
      <w:bookmarkStart w:id="221" w:name="_Toc170744554"/>
      <w:r>
        <w:rPr>
          <w:rFonts w:hint="eastAsia" w:ascii="黑体" w:hAnsi="黑体" w:eastAsia="黑体" w:cs="黑体"/>
          <w:sz w:val="21"/>
          <w:szCs w:val="21"/>
          <w:lang w:val="en-US" w:eastAsia="zh-CN"/>
        </w:rPr>
        <w:t>B</w:t>
      </w:r>
    </w:p>
    <w:p>
      <w:pPr>
        <w:pStyle w:val="6"/>
        <w:keepNext w:val="0"/>
        <w:keepLines w:val="0"/>
        <w:pageBreakBefore w:val="0"/>
        <w:widowControl w:val="0"/>
        <w:kinsoku/>
        <w:wordWrap/>
        <w:overflowPunct/>
        <w:topLinePunct w:val="0"/>
        <w:autoSpaceDE/>
        <w:autoSpaceDN/>
        <w:bidi w:val="0"/>
        <w:adjustRightInd w:val="0"/>
        <w:snapToGrid w:val="0"/>
        <w:ind w:left="0" w:leftChars="0" w:firstLine="0" w:firstLineChars="0"/>
        <w:jc w:val="center"/>
        <w:textAlignment w:val="auto"/>
        <w:outlineLvl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（规范性）</w:t>
      </w:r>
    </w:p>
    <w:p>
      <w:pPr>
        <w:pStyle w:val="6"/>
        <w:keepNext w:val="0"/>
        <w:keepLines w:val="0"/>
        <w:pageBreakBefore w:val="0"/>
        <w:widowControl w:val="0"/>
        <w:kinsoku/>
        <w:wordWrap/>
        <w:overflowPunct/>
        <w:topLinePunct w:val="0"/>
        <w:autoSpaceDE/>
        <w:autoSpaceDN/>
        <w:bidi w:val="0"/>
        <w:adjustRightInd w:val="0"/>
        <w:snapToGrid w:val="0"/>
        <w:spacing w:after="283"/>
        <w:ind w:left="0" w:leftChars="0" w:firstLine="0" w:firstLineChars="0"/>
        <w:jc w:val="center"/>
        <w:textAlignment w:val="auto"/>
        <w:outlineLvl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信息归档</w:t>
      </w:r>
      <w:bookmarkEnd w:id="214"/>
      <w:bookmarkEnd w:id="215"/>
      <w:bookmarkEnd w:id="216"/>
      <w:bookmarkEnd w:id="217"/>
      <w:bookmarkEnd w:id="218"/>
      <w:bookmarkEnd w:id="219"/>
      <w:bookmarkEnd w:id="220"/>
      <w:bookmarkEnd w:id="221"/>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22" w:name="_Toc27282"/>
      <w:bookmarkStart w:id="223" w:name="_Toc182214686"/>
      <w:r>
        <w:rPr>
          <w:rFonts w:hint="eastAsia" w:cs="Times New Roman"/>
          <w:b w:val="0"/>
          <w:i w:val="0"/>
          <w:snapToGrid/>
          <w:spacing w:val="0"/>
          <w:w w:val="100"/>
          <w:kern w:val="21"/>
          <w:sz w:val="21"/>
          <w:lang w:val="en-US" w:eastAsia="zh-CN" w:bidi="ar-SA"/>
        </w:rPr>
        <w:t>B</w:t>
      </w:r>
      <w:r>
        <w:rPr>
          <w:rFonts w:hint="eastAsia" w:ascii="黑体" w:hAnsi="Times New Roman" w:eastAsia="黑体" w:cs="Times New Roman"/>
          <w:b w:val="0"/>
          <w:i w:val="0"/>
          <w:snapToGrid/>
          <w:spacing w:val="0"/>
          <w:w w:val="100"/>
          <w:kern w:val="21"/>
          <w:sz w:val="21"/>
          <w:lang w:val="en-US" w:eastAsia="zh-CN" w:bidi="ar-SA"/>
        </w:rPr>
        <w:t>.1　</w:t>
      </w:r>
      <w:r>
        <w:rPr>
          <w:rFonts w:hint="eastAsia"/>
        </w:rPr>
        <w:t>信息归档材料</w:t>
      </w:r>
      <w:bookmarkEnd w:id="222"/>
      <w:bookmarkEnd w:id="223"/>
    </w:p>
    <w:p>
      <w:pPr>
        <w:pStyle w:val="67"/>
        <w:ind w:firstLine="420"/>
      </w:pPr>
      <w:r>
        <w:rPr>
          <w:rFonts w:hint="eastAsia"/>
        </w:rPr>
        <w:t>信息归档材料包含调查确认书和土地调查受理单。</w:t>
      </w: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24" w:name="_Toc25747"/>
      <w:bookmarkStart w:id="225" w:name="_Toc182214687"/>
      <w:r>
        <w:rPr>
          <w:rFonts w:hint="eastAsia" w:cs="Times New Roman"/>
          <w:b w:val="0"/>
          <w:i w:val="0"/>
          <w:snapToGrid/>
          <w:spacing w:val="0"/>
          <w:w w:val="100"/>
          <w:kern w:val="21"/>
          <w:sz w:val="21"/>
          <w:lang w:val="en-US" w:eastAsia="zh-CN" w:bidi="ar-SA"/>
        </w:rPr>
        <w:t>B</w:t>
      </w:r>
      <w:r>
        <w:rPr>
          <w:rFonts w:hint="eastAsia" w:ascii="黑体" w:hAnsi="Times New Roman" w:eastAsia="黑体" w:cs="Times New Roman"/>
          <w:b w:val="0"/>
          <w:i w:val="0"/>
          <w:snapToGrid/>
          <w:spacing w:val="0"/>
          <w:w w:val="100"/>
          <w:kern w:val="21"/>
          <w:sz w:val="21"/>
          <w:lang w:val="en-US" w:eastAsia="zh-CN" w:bidi="ar-SA"/>
        </w:rPr>
        <w:t>.2　</w:t>
      </w:r>
      <w:r>
        <w:rPr>
          <w:rFonts w:hint="eastAsia"/>
        </w:rPr>
        <w:t>不动产地籍调查申请表</w:t>
      </w:r>
      <w:bookmarkEnd w:id="224"/>
      <w:bookmarkEnd w:id="225"/>
    </w:p>
    <w:p>
      <w:pPr>
        <w:pStyle w:val="67"/>
        <w:ind w:firstLine="420"/>
      </w:pPr>
      <w:r>
        <w:rPr>
          <w:rFonts w:hint="eastAsia"/>
        </w:rPr>
        <w:t>不动产地籍调查申请</w:t>
      </w:r>
      <w:r>
        <w:rPr>
          <w:rFonts w:hint="eastAsia"/>
          <w:lang w:val="en-US" w:eastAsia="zh-CN"/>
        </w:rPr>
        <w:t>表</w:t>
      </w:r>
      <w:r>
        <w:rPr>
          <w:rFonts w:hint="eastAsia"/>
        </w:rPr>
        <w:t>见表</w:t>
      </w:r>
      <w:r>
        <w:rPr>
          <w:rFonts w:hint="eastAsia"/>
          <w:lang w:val="en-US" w:eastAsia="zh-CN"/>
        </w:rPr>
        <w:t>B</w:t>
      </w:r>
      <w:r>
        <w:rPr>
          <w:rFonts w:hint="eastAsia"/>
        </w:rPr>
        <w:t>.1。</w:t>
      </w:r>
    </w:p>
    <w:p>
      <w:pPr>
        <w:pStyle w:val="81"/>
        <w:numPr>
          <w:ilvl w:val="1"/>
          <w:numId w:val="0"/>
        </w:numPr>
        <w:spacing w:before="156" w:after="156"/>
        <w:ind w:left="0" w:leftChars="0" w:firstLine="0" w:firstLineChars="0"/>
        <w:rPr>
          <w:rFonts w:hint="eastAsia" w:eastAsia="黑体"/>
          <w:lang w:eastAsia="zh-CN"/>
        </w:rPr>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B</w:t>
      </w:r>
      <w:r>
        <w:rPr>
          <w:rFonts w:hint="eastAsia" w:ascii="黑体" w:hAnsi="Times New Roman" w:eastAsia="黑体" w:cs="Times New Roman"/>
          <w:kern w:val="21"/>
          <w:sz w:val="21"/>
          <w:lang w:val="en-US" w:eastAsia="zh-CN" w:bidi="ar-SA"/>
        </w:rPr>
        <w:t>.1</w:t>
      </w:r>
      <w:r>
        <w:rPr>
          <w:rFonts w:hint="eastAsia"/>
          <w:lang w:val="en-US" w:eastAsia="zh-CN"/>
        </w:rPr>
        <w:t xml:space="preserve">  </w:t>
      </w:r>
      <w:r>
        <w:rPr>
          <w:rFonts w:hint="eastAsia"/>
        </w:rPr>
        <w:t>不动产地籍调查申请</w:t>
      </w:r>
      <w:r>
        <w:rPr>
          <w:rFonts w:hint="eastAsia"/>
          <w:lang w:val="en-US" w:eastAsia="zh-CN"/>
        </w:rPr>
        <w:t>表</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644"/>
        <w:gridCol w:w="2090"/>
        <w:gridCol w:w="1867"/>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20" w:hRule="atLeast"/>
          <w:tblHeader/>
          <w:jc w:val="center"/>
        </w:trPr>
        <w:tc>
          <w:tcPr>
            <w:tcW w:w="1866" w:type="dxa"/>
            <w:shd w:val="clear" w:color="auto" w:fill="auto"/>
            <w:vAlign w:val="center"/>
          </w:tcPr>
          <w:p>
            <w:pPr>
              <w:pStyle w:val="76"/>
              <w:widowControl w:val="0"/>
            </w:pPr>
            <w:r>
              <w:rPr>
                <w:rFonts w:hint="eastAsia"/>
              </w:rPr>
              <w:t>申请调查事由</w:t>
            </w:r>
          </w:p>
        </w:tc>
        <w:tc>
          <w:tcPr>
            <w:tcW w:w="7468" w:type="dxa"/>
            <w:gridSpan w:val="4"/>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866" w:type="dxa"/>
            <w:vMerge w:val="restart"/>
            <w:shd w:val="clear" w:color="auto" w:fill="auto"/>
            <w:vAlign w:val="center"/>
          </w:tcPr>
          <w:p>
            <w:pPr>
              <w:pStyle w:val="76"/>
              <w:widowControl w:val="0"/>
            </w:pPr>
            <w:r>
              <w:rPr>
                <w:rFonts w:hint="eastAsia"/>
              </w:rPr>
              <w:t>申请人</w:t>
            </w:r>
          </w:p>
        </w:tc>
        <w:tc>
          <w:tcPr>
            <w:tcW w:w="1867" w:type="dxa"/>
            <w:shd w:val="clear" w:color="auto" w:fill="auto"/>
            <w:vAlign w:val="center"/>
          </w:tcPr>
          <w:p>
            <w:pPr>
              <w:pStyle w:val="76"/>
              <w:widowControl w:val="0"/>
            </w:pPr>
            <w:r>
              <w:rPr>
                <w:rFonts w:hint="eastAsia"/>
              </w:rPr>
              <w:t>地籍调查申请人</w:t>
            </w:r>
          </w:p>
        </w:tc>
        <w:tc>
          <w:tcPr>
            <w:tcW w:w="5601"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14" w:hRule="atLeast"/>
          <w:jc w:val="center"/>
        </w:trPr>
        <w:tc>
          <w:tcPr>
            <w:tcW w:w="1866" w:type="dxa"/>
            <w:vMerge w:val="continue"/>
            <w:shd w:val="clear" w:color="auto" w:fill="auto"/>
            <w:vAlign w:val="center"/>
          </w:tcPr>
          <w:p>
            <w:pPr>
              <w:pStyle w:val="76"/>
              <w:widowControl w:val="0"/>
            </w:pPr>
          </w:p>
        </w:tc>
        <w:tc>
          <w:tcPr>
            <w:tcW w:w="1867" w:type="dxa"/>
            <w:shd w:val="clear" w:color="auto" w:fill="auto"/>
            <w:vAlign w:val="center"/>
          </w:tcPr>
          <w:p>
            <w:pPr>
              <w:pStyle w:val="76"/>
              <w:widowControl w:val="0"/>
            </w:pPr>
            <w:r>
              <w:rPr>
                <w:rFonts w:hint="eastAsia"/>
              </w:rPr>
              <w:t>姓名（名称）</w:t>
            </w:r>
          </w:p>
        </w:tc>
        <w:tc>
          <w:tcPr>
            <w:tcW w:w="5601"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1866" w:type="dxa"/>
            <w:vMerge w:val="continue"/>
            <w:shd w:val="clear" w:color="auto" w:fill="auto"/>
            <w:vAlign w:val="center"/>
          </w:tcPr>
          <w:p>
            <w:pPr>
              <w:pStyle w:val="76"/>
              <w:widowControl w:val="0"/>
            </w:pPr>
          </w:p>
        </w:tc>
        <w:tc>
          <w:tcPr>
            <w:tcW w:w="1867" w:type="dxa"/>
            <w:shd w:val="clear" w:color="auto" w:fill="auto"/>
            <w:vAlign w:val="center"/>
          </w:tcPr>
          <w:p>
            <w:pPr>
              <w:pStyle w:val="76"/>
              <w:widowControl w:val="0"/>
            </w:pPr>
            <w:r>
              <w:rPr>
                <w:rFonts w:hint="eastAsia"/>
              </w:rPr>
              <w:t>身份证件种类</w:t>
            </w:r>
          </w:p>
        </w:tc>
        <w:tc>
          <w:tcPr>
            <w:tcW w:w="1644" w:type="dxa"/>
            <w:shd w:val="clear" w:color="auto" w:fill="auto"/>
            <w:vAlign w:val="center"/>
          </w:tcPr>
          <w:p>
            <w:pPr>
              <w:pStyle w:val="76"/>
              <w:widowControl w:val="0"/>
            </w:pPr>
            <w:r>
              <w:rPr>
                <w:rFonts w:hint="eastAsia"/>
              </w:rPr>
              <w:t>身份证</w:t>
            </w:r>
          </w:p>
        </w:tc>
        <w:tc>
          <w:tcPr>
            <w:tcW w:w="2090" w:type="dxa"/>
            <w:shd w:val="clear" w:color="auto" w:fill="auto"/>
            <w:vAlign w:val="center"/>
          </w:tcPr>
          <w:p>
            <w:pPr>
              <w:pStyle w:val="76"/>
              <w:widowControl w:val="0"/>
            </w:pPr>
            <w:r>
              <w:rPr>
                <w:rFonts w:hint="eastAsia"/>
              </w:rPr>
              <w:t>证件号</w:t>
            </w:r>
          </w:p>
        </w:tc>
        <w:tc>
          <w:tcPr>
            <w:tcW w:w="1867"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1866" w:type="dxa"/>
            <w:vMerge w:val="continue"/>
            <w:shd w:val="clear" w:color="auto" w:fill="auto"/>
            <w:vAlign w:val="center"/>
          </w:tcPr>
          <w:p>
            <w:pPr>
              <w:pStyle w:val="76"/>
              <w:widowControl w:val="0"/>
            </w:pPr>
          </w:p>
        </w:tc>
        <w:tc>
          <w:tcPr>
            <w:tcW w:w="1867" w:type="dxa"/>
            <w:shd w:val="clear" w:color="auto" w:fill="auto"/>
            <w:vAlign w:val="center"/>
          </w:tcPr>
          <w:p>
            <w:pPr>
              <w:pStyle w:val="76"/>
              <w:widowControl w:val="0"/>
            </w:pPr>
            <w:r>
              <w:rPr>
                <w:rFonts w:hint="eastAsia"/>
              </w:rPr>
              <w:t>代理人姓名</w:t>
            </w:r>
          </w:p>
        </w:tc>
        <w:tc>
          <w:tcPr>
            <w:tcW w:w="1644" w:type="dxa"/>
            <w:shd w:val="clear" w:color="auto" w:fill="auto"/>
            <w:vAlign w:val="center"/>
          </w:tcPr>
          <w:p>
            <w:pPr>
              <w:pStyle w:val="76"/>
              <w:widowControl w:val="0"/>
            </w:pPr>
          </w:p>
        </w:tc>
        <w:tc>
          <w:tcPr>
            <w:tcW w:w="2090" w:type="dxa"/>
            <w:shd w:val="clear" w:color="auto" w:fill="auto"/>
            <w:vAlign w:val="center"/>
          </w:tcPr>
          <w:p>
            <w:pPr>
              <w:pStyle w:val="76"/>
              <w:widowControl w:val="0"/>
            </w:pPr>
            <w:r>
              <w:rPr>
                <w:rFonts w:hint="eastAsia"/>
              </w:rPr>
              <w:t>联系电话</w:t>
            </w:r>
          </w:p>
        </w:tc>
        <w:tc>
          <w:tcPr>
            <w:tcW w:w="1867"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6" w:hRule="atLeast"/>
          <w:jc w:val="center"/>
        </w:trPr>
        <w:tc>
          <w:tcPr>
            <w:tcW w:w="1866" w:type="dxa"/>
            <w:vMerge w:val="restart"/>
            <w:shd w:val="clear" w:color="auto" w:fill="auto"/>
            <w:vAlign w:val="center"/>
          </w:tcPr>
          <w:p>
            <w:pPr>
              <w:pStyle w:val="76"/>
              <w:widowControl w:val="0"/>
            </w:pPr>
            <w:r>
              <w:rPr>
                <w:rFonts w:hint="eastAsia"/>
              </w:rPr>
              <w:t>不动产主要情况</w:t>
            </w:r>
          </w:p>
        </w:tc>
        <w:tc>
          <w:tcPr>
            <w:tcW w:w="1867" w:type="dxa"/>
            <w:shd w:val="clear" w:color="auto" w:fill="auto"/>
            <w:vAlign w:val="center"/>
          </w:tcPr>
          <w:p>
            <w:pPr>
              <w:pStyle w:val="76"/>
              <w:widowControl w:val="0"/>
            </w:pPr>
            <w:r>
              <w:rPr>
                <w:rFonts w:hint="eastAsia"/>
              </w:rPr>
              <w:t>坐落</w:t>
            </w:r>
          </w:p>
        </w:tc>
        <w:tc>
          <w:tcPr>
            <w:tcW w:w="5601"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91" w:hRule="atLeast"/>
          <w:jc w:val="center"/>
        </w:trPr>
        <w:tc>
          <w:tcPr>
            <w:tcW w:w="1866" w:type="dxa"/>
            <w:vMerge w:val="continue"/>
            <w:shd w:val="clear" w:color="auto" w:fill="auto"/>
            <w:vAlign w:val="center"/>
          </w:tcPr>
          <w:p>
            <w:pPr>
              <w:pStyle w:val="76"/>
              <w:widowControl w:val="0"/>
            </w:pPr>
          </w:p>
        </w:tc>
        <w:tc>
          <w:tcPr>
            <w:tcW w:w="1867" w:type="dxa"/>
            <w:shd w:val="clear" w:color="auto" w:fill="auto"/>
            <w:vAlign w:val="center"/>
          </w:tcPr>
          <w:p>
            <w:pPr>
              <w:pStyle w:val="76"/>
              <w:widowControl w:val="0"/>
            </w:pPr>
            <w:r>
              <w:rPr>
                <w:rFonts w:hint="eastAsia"/>
              </w:rPr>
              <w:t>不动产种类</w:t>
            </w:r>
          </w:p>
        </w:tc>
        <w:tc>
          <w:tcPr>
            <w:tcW w:w="5601"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703" w:hRule="atLeast"/>
          <w:jc w:val="center"/>
        </w:trPr>
        <w:tc>
          <w:tcPr>
            <w:tcW w:w="1866" w:type="dxa"/>
            <w:vMerge w:val="continue"/>
            <w:shd w:val="clear" w:color="auto" w:fill="auto"/>
            <w:vAlign w:val="center"/>
          </w:tcPr>
          <w:p>
            <w:pPr>
              <w:pStyle w:val="76"/>
              <w:widowControl w:val="0"/>
            </w:pPr>
          </w:p>
        </w:tc>
        <w:tc>
          <w:tcPr>
            <w:tcW w:w="1867" w:type="dxa"/>
            <w:shd w:val="clear" w:color="auto" w:fill="auto"/>
            <w:vAlign w:val="center"/>
          </w:tcPr>
          <w:p>
            <w:pPr>
              <w:pStyle w:val="76"/>
              <w:widowControl w:val="0"/>
            </w:pPr>
            <w:r>
              <w:rPr>
                <w:rFonts w:hint="eastAsia"/>
              </w:rPr>
              <w:t>权属来源证明材料</w:t>
            </w:r>
          </w:p>
        </w:tc>
        <w:tc>
          <w:tcPr>
            <w:tcW w:w="5601"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805" w:hRule="atLeast"/>
          <w:jc w:val="center"/>
        </w:trPr>
        <w:tc>
          <w:tcPr>
            <w:tcW w:w="1866" w:type="dxa"/>
            <w:vMerge w:val="continue"/>
            <w:shd w:val="clear" w:color="auto" w:fill="auto"/>
            <w:vAlign w:val="center"/>
          </w:tcPr>
          <w:p>
            <w:pPr>
              <w:pStyle w:val="76"/>
              <w:widowControl w:val="0"/>
            </w:pPr>
          </w:p>
        </w:tc>
        <w:tc>
          <w:tcPr>
            <w:tcW w:w="1867" w:type="dxa"/>
            <w:shd w:val="clear" w:color="auto" w:fill="auto"/>
            <w:vAlign w:val="center"/>
          </w:tcPr>
          <w:p>
            <w:pPr>
              <w:pStyle w:val="76"/>
              <w:widowControl w:val="0"/>
            </w:pPr>
            <w:r>
              <w:rPr>
                <w:rFonts w:hint="eastAsia"/>
              </w:rPr>
              <w:t>房屋翻建情况</w:t>
            </w:r>
          </w:p>
        </w:tc>
        <w:tc>
          <w:tcPr>
            <w:tcW w:w="5601"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055" w:hRule="atLeast"/>
          <w:jc w:val="center"/>
        </w:trPr>
        <w:tc>
          <w:tcPr>
            <w:tcW w:w="9334" w:type="dxa"/>
            <w:gridSpan w:val="5"/>
            <w:shd w:val="clear" w:color="auto" w:fill="auto"/>
            <w:vAlign w:val="center"/>
          </w:tcPr>
          <w:p>
            <w:pPr>
              <w:pStyle w:val="76"/>
              <w:widowControl w:val="0"/>
              <w:ind w:firstLine="540" w:firstLineChars="300"/>
              <w:jc w:val="both"/>
            </w:pPr>
            <w:r>
              <w:rPr>
                <w:rFonts w:hint="eastAsia"/>
              </w:rPr>
              <w:t>本申请人承诺对上述内容的真实性负责。如有不实，申请人愿承担法律责任。</w:t>
            </w:r>
          </w:p>
          <w:p>
            <w:pPr>
              <w:pStyle w:val="76"/>
              <w:widowControl w:val="0"/>
              <w:ind w:firstLine="540" w:firstLineChars="300"/>
              <w:jc w:val="both"/>
            </w:pPr>
          </w:p>
          <w:p>
            <w:pPr>
              <w:pStyle w:val="76"/>
              <w:widowControl w:val="0"/>
              <w:ind w:firstLine="540" w:firstLineChars="300"/>
              <w:jc w:val="both"/>
            </w:pPr>
          </w:p>
          <w:p>
            <w:pPr>
              <w:pStyle w:val="76"/>
              <w:widowControl w:val="0"/>
              <w:ind w:firstLine="540" w:firstLineChars="300"/>
              <w:jc w:val="both"/>
            </w:pPr>
          </w:p>
          <w:p>
            <w:pPr>
              <w:pStyle w:val="76"/>
              <w:widowControl w:val="0"/>
              <w:ind w:firstLine="540" w:firstLineChars="300"/>
              <w:jc w:val="both"/>
            </w:pPr>
          </w:p>
          <w:p>
            <w:pPr>
              <w:pStyle w:val="76"/>
              <w:widowControl w:val="0"/>
              <w:ind w:firstLine="540" w:firstLineChars="300"/>
              <w:jc w:val="both"/>
            </w:pPr>
          </w:p>
          <w:p>
            <w:pPr>
              <w:pStyle w:val="76"/>
              <w:widowControl w:val="0"/>
              <w:ind w:firstLine="540" w:firstLineChars="300"/>
              <w:jc w:val="both"/>
            </w:pPr>
            <w:r>
              <w:rPr>
                <w:rFonts w:hint="eastAsia"/>
              </w:rPr>
              <w:t>申请人（签章）：</w:t>
            </w:r>
          </w:p>
          <w:p>
            <w:pPr>
              <w:pStyle w:val="76"/>
              <w:widowControl w:val="0"/>
              <w:ind w:firstLine="540" w:firstLineChars="300"/>
              <w:jc w:val="both"/>
            </w:pPr>
          </w:p>
          <w:p>
            <w:pPr>
              <w:pStyle w:val="76"/>
              <w:widowControl w:val="0"/>
              <w:ind w:firstLine="540" w:firstLineChars="300"/>
              <w:jc w:val="both"/>
            </w:pPr>
            <w:r>
              <w:rPr>
                <w:rFonts w:hint="eastAsia"/>
              </w:rPr>
              <w:t>代理人（签章）：</w:t>
            </w:r>
          </w:p>
        </w:tc>
      </w:tr>
    </w:tbl>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26" w:name="_Toc27986"/>
      <w:bookmarkStart w:id="227" w:name="_Toc182214688"/>
      <w:r>
        <w:rPr>
          <w:rFonts w:hint="eastAsia" w:cs="Times New Roman"/>
          <w:b w:val="0"/>
          <w:i w:val="0"/>
          <w:snapToGrid/>
          <w:spacing w:val="0"/>
          <w:w w:val="100"/>
          <w:kern w:val="21"/>
          <w:sz w:val="21"/>
          <w:lang w:val="en-US" w:eastAsia="zh-CN" w:bidi="ar-SA"/>
        </w:rPr>
        <w:t>B</w:t>
      </w:r>
      <w:r>
        <w:rPr>
          <w:rFonts w:hint="eastAsia" w:ascii="黑体" w:hAnsi="Times New Roman" w:eastAsia="黑体" w:cs="Times New Roman"/>
          <w:b w:val="0"/>
          <w:i w:val="0"/>
          <w:snapToGrid/>
          <w:spacing w:val="0"/>
          <w:w w:val="100"/>
          <w:kern w:val="21"/>
          <w:sz w:val="21"/>
          <w:lang w:val="en-US" w:eastAsia="zh-CN" w:bidi="ar-SA"/>
        </w:rPr>
        <w:t>.3　</w:t>
      </w:r>
      <w:r>
        <w:rPr>
          <w:rFonts w:hint="eastAsia"/>
        </w:rPr>
        <w:t>土地调查受理单</w:t>
      </w:r>
      <w:bookmarkEnd w:id="226"/>
      <w:bookmarkEnd w:id="227"/>
    </w:p>
    <w:p>
      <w:pPr>
        <w:pStyle w:val="67"/>
        <w:ind w:firstLine="420"/>
      </w:pPr>
      <w:r>
        <w:rPr>
          <w:rFonts w:hint="eastAsia"/>
        </w:rPr>
        <w:t>土地调查受理单见表</w:t>
      </w:r>
      <w:r>
        <w:rPr>
          <w:rFonts w:hint="eastAsia"/>
          <w:lang w:val="en-US" w:eastAsia="zh-CN"/>
        </w:rPr>
        <w:t>B</w:t>
      </w:r>
      <w:r>
        <w:rPr>
          <w:rFonts w:hint="eastAsia"/>
        </w:rPr>
        <w:t>.2。</w:t>
      </w:r>
    </w:p>
    <w:p>
      <w:pPr>
        <w:pStyle w:val="81"/>
        <w:numPr>
          <w:ilvl w:val="1"/>
          <w:numId w:val="0"/>
        </w:numPr>
        <w:spacing w:before="156" w:after="156"/>
        <w:ind w:left="0" w:leftChars="0" w:firstLine="0" w:firstLineChars="0"/>
      </w:pPr>
      <w:r>
        <w:rPr>
          <w:rFonts w:hint="eastAsia" w:ascii="黑体" w:hAnsi="Times New Roman" w:eastAsia="黑体" w:cs="Times New Roman"/>
          <w:kern w:val="21"/>
          <w:sz w:val="21"/>
          <w:lang w:val="en-US" w:eastAsia="zh-CN" w:bidi="ar-SA"/>
        </w:rPr>
        <w:t>表</w:t>
      </w:r>
      <w:r>
        <w:rPr>
          <w:rFonts w:hint="eastAsia" w:cs="Times New Roman"/>
          <w:kern w:val="21"/>
          <w:sz w:val="21"/>
          <w:lang w:val="en-US" w:eastAsia="zh-CN" w:bidi="ar-SA"/>
        </w:rPr>
        <w:t>B</w:t>
      </w:r>
      <w:r>
        <w:rPr>
          <w:rFonts w:hint="eastAsia" w:ascii="黑体" w:hAnsi="Times New Roman" w:eastAsia="黑体" w:cs="Times New Roman"/>
          <w:kern w:val="21"/>
          <w:sz w:val="21"/>
          <w:lang w:val="en-US" w:eastAsia="zh-CN" w:bidi="ar-SA"/>
        </w:rPr>
        <w:t>.2</w:t>
      </w:r>
      <w:r>
        <w:rPr>
          <w:rFonts w:hint="eastAsia"/>
          <w:lang w:val="en-US" w:eastAsia="zh-CN"/>
        </w:rPr>
        <w:t xml:space="preserve">  </w:t>
      </w:r>
      <w:r>
        <w:rPr>
          <w:rFonts w:hint="eastAsia"/>
        </w:rPr>
        <w:t>土地调查受理单</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4"/>
        <w:gridCol w:w="2333"/>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05" w:hRule="atLeast"/>
          <w:tblHeader/>
          <w:jc w:val="center"/>
        </w:trPr>
        <w:tc>
          <w:tcPr>
            <w:tcW w:w="2334" w:type="dxa"/>
            <w:shd w:val="clear" w:color="auto" w:fill="auto"/>
            <w:vAlign w:val="center"/>
          </w:tcPr>
          <w:p>
            <w:pPr>
              <w:pStyle w:val="76"/>
              <w:widowControl w:val="0"/>
            </w:pPr>
            <w:r>
              <w:rPr>
                <w:rFonts w:hint="eastAsia"/>
              </w:rPr>
              <w:t>项目单位</w:t>
            </w:r>
          </w:p>
        </w:tc>
        <w:tc>
          <w:tcPr>
            <w:tcW w:w="7000"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552" w:hRule="atLeast"/>
          <w:jc w:val="center"/>
        </w:trPr>
        <w:tc>
          <w:tcPr>
            <w:tcW w:w="2334" w:type="dxa"/>
            <w:shd w:val="clear" w:color="auto" w:fill="auto"/>
            <w:vAlign w:val="center"/>
          </w:tcPr>
          <w:p>
            <w:pPr>
              <w:pStyle w:val="76"/>
              <w:widowControl w:val="0"/>
            </w:pPr>
            <w:r>
              <w:rPr>
                <w:rFonts w:hint="eastAsia"/>
              </w:rPr>
              <w:t>土地坐落</w:t>
            </w:r>
          </w:p>
        </w:tc>
        <w:tc>
          <w:tcPr>
            <w:tcW w:w="7000"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53" w:hRule="atLeast"/>
          <w:jc w:val="center"/>
        </w:trPr>
        <w:tc>
          <w:tcPr>
            <w:tcW w:w="2334" w:type="dxa"/>
            <w:shd w:val="clear" w:color="auto" w:fill="auto"/>
            <w:vAlign w:val="center"/>
          </w:tcPr>
          <w:p>
            <w:pPr>
              <w:pStyle w:val="76"/>
              <w:widowControl w:val="0"/>
            </w:pPr>
            <w:r>
              <w:rPr>
                <w:rFonts w:hint="eastAsia"/>
              </w:rPr>
              <w:t>联系人</w:t>
            </w:r>
          </w:p>
        </w:tc>
        <w:tc>
          <w:tcPr>
            <w:tcW w:w="2333" w:type="dxa"/>
            <w:shd w:val="clear" w:color="auto" w:fill="auto"/>
            <w:vAlign w:val="center"/>
          </w:tcPr>
          <w:p>
            <w:pPr>
              <w:pStyle w:val="76"/>
              <w:widowControl w:val="0"/>
            </w:pPr>
          </w:p>
        </w:tc>
        <w:tc>
          <w:tcPr>
            <w:tcW w:w="2334" w:type="dxa"/>
            <w:shd w:val="clear" w:color="auto" w:fill="auto"/>
            <w:vAlign w:val="center"/>
          </w:tcPr>
          <w:p>
            <w:pPr>
              <w:pStyle w:val="76"/>
              <w:widowControl w:val="0"/>
            </w:pPr>
            <w:r>
              <w:rPr>
                <w:rFonts w:hint="eastAsia"/>
              </w:rPr>
              <w:t>联系电话</w:t>
            </w:r>
          </w:p>
        </w:tc>
        <w:tc>
          <w:tcPr>
            <w:tcW w:w="2333"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2334" w:type="dxa"/>
            <w:shd w:val="clear" w:color="auto" w:fill="auto"/>
            <w:vAlign w:val="center"/>
          </w:tcPr>
          <w:p>
            <w:pPr>
              <w:pStyle w:val="76"/>
              <w:widowControl w:val="0"/>
            </w:pPr>
            <w:r>
              <w:rPr>
                <w:rFonts w:hint="eastAsia"/>
              </w:rPr>
              <w:t>项目类型</w:t>
            </w:r>
          </w:p>
        </w:tc>
        <w:tc>
          <w:tcPr>
            <w:tcW w:w="7000"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trHeight w:val="1710" w:hRule="atLeast"/>
          <w:jc w:val="center"/>
        </w:trPr>
        <w:tc>
          <w:tcPr>
            <w:tcW w:w="2334" w:type="dxa"/>
            <w:shd w:val="clear" w:color="auto" w:fill="auto"/>
            <w:vAlign w:val="center"/>
          </w:tcPr>
          <w:p>
            <w:pPr>
              <w:pStyle w:val="76"/>
              <w:widowControl w:val="0"/>
            </w:pPr>
            <w:r>
              <w:rPr>
                <w:rFonts w:hint="eastAsia"/>
              </w:rPr>
              <w:t>提供材料</w:t>
            </w:r>
          </w:p>
        </w:tc>
        <w:tc>
          <w:tcPr>
            <w:tcW w:w="7000"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2334" w:type="dxa"/>
            <w:shd w:val="clear" w:color="auto" w:fill="auto"/>
            <w:vAlign w:val="center"/>
          </w:tcPr>
          <w:p>
            <w:pPr>
              <w:pStyle w:val="76"/>
              <w:widowControl w:val="0"/>
            </w:pPr>
            <w:r>
              <w:rPr>
                <w:rFonts w:hint="eastAsia"/>
              </w:rPr>
              <w:t>项目依据</w:t>
            </w:r>
          </w:p>
        </w:tc>
        <w:tc>
          <w:tcPr>
            <w:tcW w:w="7000" w:type="dxa"/>
            <w:gridSpan w:val="3"/>
            <w:shd w:val="clear" w:color="auto" w:fill="auto"/>
            <w:vAlign w:val="center"/>
          </w:tcPr>
          <w:p>
            <w:pPr>
              <w:pStyle w:val="76"/>
              <w:widowControl w:val="0"/>
              <w:jc w:val="both"/>
            </w:pPr>
            <w:r>
              <w:rPr>
                <w:rFonts w:hint="eastAsia"/>
              </w:rPr>
              <w:t>1.地籍调查规程 GB/T 42574—2023</w:t>
            </w:r>
          </w:p>
          <w:p>
            <w:pPr>
              <w:pStyle w:val="76"/>
              <w:widowControl w:val="0"/>
              <w:jc w:val="both"/>
            </w:pPr>
            <w:r>
              <w:rPr>
                <w:rFonts w:hint="eastAsia"/>
              </w:rPr>
              <w:t>2.土地利用现状分类 GB/T 21010—2017</w:t>
            </w:r>
          </w:p>
          <w:p>
            <w:pPr>
              <w:pStyle w:val="76"/>
              <w:widowControl w:val="0"/>
              <w:jc w:val="both"/>
            </w:pPr>
            <w:r>
              <w:rPr>
                <w:rFonts w:hint="eastAsia"/>
              </w:rPr>
              <w:t>3.其他相关规范性文件</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76"/>
              <w:widowControl w:val="0"/>
            </w:pPr>
            <w:r>
              <w:rPr>
                <w:rFonts w:hint="eastAsia"/>
              </w:rPr>
              <w:t>提示</w:t>
            </w:r>
          </w:p>
        </w:tc>
        <w:tc>
          <w:tcPr>
            <w:tcW w:w="7000" w:type="dxa"/>
            <w:gridSpan w:val="3"/>
            <w:shd w:val="clear" w:color="auto" w:fill="auto"/>
            <w:vAlign w:val="center"/>
          </w:tcPr>
          <w:p>
            <w:pPr>
              <w:pStyle w:val="76"/>
              <w:widowControl w:val="0"/>
              <w:jc w:val="both"/>
            </w:pPr>
            <w:r>
              <w:rPr>
                <w:rFonts w:hint="eastAsia"/>
              </w:rPr>
              <w:t>1.调查中涉及土地权属、用地界线争议的，待争议解决后开展调查，并告知土地使用者； 2.涉及土地共用宗，需提供土地共有协议及共有资料；</w:t>
            </w:r>
          </w:p>
          <w:p>
            <w:pPr>
              <w:pStyle w:val="76"/>
              <w:widowControl w:val="0"/>
              <w:jc w:val="both"/>
            </w:pPr>
            <w:r>
              <w:rPr>
                <w:rFonts w:hint="eastAsia"/>
              </w:rPr>
              <w:t>3.受理单所提供的联系人及地址为法律文书送达人和送达地址；</w:t>
            </w:r>
          </w:p>
          <w:p>
            <w:pPr>
              <w:pStyle w:val="76"/>
              <w:widowControl w:val="0"/>
              <w:jc w:val="both"/>
            </w:pPr>
            <w:r>
              <w:rPr>
                <w:rFonts w:hint="eastAsia"/>
              </w:rPr>
              <w:t>4.本次地籍调查中权属调查服务免费，测绘服务费详见测绘委托协议书；</w:t>
            </w:r>
          </w:p>
          <w:p>
            <w:pPr>
              <w:pStyle w:val="76"/>
              <w:widowControl w:val="0"/>
              <w:jc w:val="both"/>
            </w:pPr>
            <w:r>
              <w:rPr>
                <w:rFonts w:hint="eastAsia"/>
              </w:rPr>
              <w:t>5.以上所提供的批准文件、身份证件及相关证明材料，均真实有效。本人愿意承担相应的法律责任。</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2334" w:type="dxa"/>
            <w:shd w:val="clear" w:color="auto" w:fill="auto"/>
            <w:vAlign w:val="center"/>
          </w:tcPr>
          <w:p>
            <w:pPr>
              <w:pStyle w:val="76"/>
              <w:widowControl w:val="0"/>
            </w:pPr>
            <w:r>
              <w:rPr>
                <w:rFonts w:hint="eastAsia"/>
              </w:rPr>
              <w:t>受理地址</w:t>
            </w:r>
          </w:p>
        </w:tc>
        <w:tc>
          <w:tcPr>
            <w:tcW w:w="7000"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2334" w:type="dxa"/>
            <w:shd w:val="clear" w:color="auto" w:fill="auto"/>
            <w:vAlign w:val="center"/>
          </w:tcPr>
          <w:p>
            <w:pPr>
              <w:pStyle w:val="76"/>
              <w:widowControl w:val="0"/>
            </w:pPr>
            <w:r>
              <w:rPr>
                <w:rFonts w:hint="eastAsia"/>
              </w:rPr>
              <w:t>承办单位</w:t>
            </w:r>
          </w:p>
        </w:tc>
        <w:tc>
          <w:tcPr>
            <w:tcW w:w="7000"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2334" w:type="dxa"/>
            <w:shd w:val="clear" w:color="auto" w:fill="auto"/>
            <w:vAlign w:val="center"/>
          </w:tcPr>
          <w:p>
            <w:pPr>
              <w:pStyle w:val="76"/>
              <w:widowControl w:val="0"/>
            </w:pPr>
            <w:r>
              <w:rPr>
                <w:rFonts w:hint="eastAsia"/>
              </w:rPr>
              <w:t>联系电话</w:t>
            </w:r>
          </w:p>
        </w:tc>
        <w:tc>
          <w:tcPr>
            <w:tcW w:w="7000"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2334" w:type="dxa"/>
            <w:shd w:val="clear" w:color="auto" w:fill="auto"/>
            <w:vAlign w:val="center"/>
          </w:tcPr>
          <w:p>
            <w:pPr>
              <w:pStyle w:val="76"/>
              <w:widowControl w:val="0"/>
            </w:pPr>
            <w:r>
              <w:rPr>
                <w:rFonts w:hint="eastAsia"/>
              </w:rPr>
              <w:t>地籍测绘投诉电话</w:t>
            </w:r>
          </w:p>
        </w:tc>
        <w:tc>
          <w:tcPr>
            <w:tcW w:w="7000" w:type="dxa"/>
            <w:gridSpan w:val="3"/>
            <w:shd w:val="clear" w:color="auto" w:fill="auto"/>
            <w:vAlign w:val="center"/>
          </w:tcPr>
          <w:p>
            <w:pPr>
              <w:pStyle w:val="76"/>
              <w:widowControl w:val="0"/>
            </w:pPr>
          </w:p>
        </w:tc>
      </w:tr>
    </w:tbl>
    <w:p>
      <w:pPr>
        <w:tabs>
          <w:tab w:val="left" w:pos="2574"/>
        </w:tabs>
        <w:bidi w:val="0"/>
        <w:jc w:val="left"/>
        <w:rPr>
          <w:rFonts w:hint="default" w:ascii="黑体" w:hAnsi="黑体" w:eastAsia="黑体" w:cs="黑体"/>
          <w:sz w:val="18"/>
          <w:szCs w:val="18"/>
          <w:lang w:val="en-US" w:eastAsia="zh-CN"/>
        </w:rPr>
      </w:pPr>
      <w:r>
        <w:rPr>
          <w:rFonts w:ascii="黑体" w:hAnsi="黑体" w:eastAsia="黑体"/>
        </w:rPr>
        <mc:AlternateContent>
          <mc:Choice Requires="wps">
            <w:drawing>
              <wp:anchor distT="0" distB="0" distL="114300" distR="114300" simplePos="0" relativeHeight="251665408" behindDoc="0" locked="0" layoutInCell="1" allowOverlap="1">
                <wp:simplePos x="0" y="0"/>
                <wp:positionH relativeFrom="column">
                  <wp:posOffset>1941195</wp:posOffset>
                </wp:positionH>
                <wp:positionV relativeFrom="paragraph">
                  <wp:posOffset>309880</wp:posOffset>
                </wp:positionV>
                <wp:extent cx="1800225" cy="0"/>
                <wp:effectExtent l="0" t="0" r="0" b="0"/>
                <wp:wrapNone/>
                <wp:docPr id="25" name="直接箭头连接符 5"/>
                <wp:cNvGraphicFramePr/>
                <a:graphic xmlns:a="http://schemas.openxmlformats.org/drawingml/2006/main">
                  <a:graphicData uri="http://schemas.microsoft.com/office/word/2010/wordprocessingShape">
                    <wps:wsp>
                      <wps:cNvCnPr>
                        <a:cxnSpLocks noChangeShapeType="1"/>
                      </wps:cNvCnPr>
                      <wps:spPr bwMode="auto">
                        <a:xfrm>
                          <a:off x="2970530" y="360553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52.85pt;margin-top:24.4pt;height:0pt;width:141.75pt;z-index:251665408;mso-width-relative:page;mso-height-relative:page;" filled="f" stroked="t" coordsize="21600,21600" o:gfxdata="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HnIz9cAAAAJAQAADwAAAAAAAAABACAAAAAiAAAAZHJz&#10;L2Rvd25yZXYueG1sUEsBAhQAFAAAAAgAh07iQHue1P4FAgAA2QMAAA4AAAAAAAAAAQAgAAAAJgEA&#10;AGRycy9lMm9Eb2MueG1sUEsFBgAAAAAGAAYAWQEAAJ0FAAAAAA==&#10;">
                <v:fill on="f" focussize="0,0"/>
                <v:stroke color="#000000" joinstyle="round"/>
                <v:imagedata o:title=""/>
                <o:lock v:ext="edit" aspectratio="f"/>
              </v:shape>
            </w:pict>
          </mc:Fallback>
        </mc:AlternateContent>
      </w:r>
    </w:p>
    <w:sectPr>
      <w:headerReference r:id="rId27" w:type="default"/>
      <w:footerReference r:id="rId29" w:type="default"/>
      <w:headerReference r:id="rId28" w:type="even"/>
      <w:footerReference r:id="rId30" w:type="even"/>
      <w:pgSz w:w="11906" w:h="16838"/>
      <w:pgMar w:top="1417" w:right="1134" w:bottom="1134" w:left="1418" w:header="1417"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C8548B-886F-480C-BA51-8CC69FA134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002211EE-F706-43FB-B3EE-1052620A66C4}"/>
  </w:font>
  <w:font w:name="Dotum,Bold">
    <w:altName w:val="黑体"/>
    <w:panose1 w:val="00000000000000000000"/>
    <w:charset w:val="86"/>
    <w:family w:val="auto"/>
    <w:pitch w:val="default"/>
    <w:sig w:usb0="00000000" w:usb1="00000000" w:usb2="00000010" w:usb3="00000000" w:csb0="00040000" w:csb1="00000000"/>
    <w:embedRegular r:id="rId3" w:fontKey="{751BEC86-4FA7-40BA-9650-22BAC8A37BB2}"/>
  </w:font>
  <w:font w:name="SimSun,Bold">
    <w:altName w:val="黑体"/>
    <w:panose1 w:val="00000000000000000000"/>
    <w:charset w:val="86"/>
    <w:family w:val="auto"/>
    <w:pitch w:val="default"/>
    <w:sig w:usb0="00000000" w:usb1="00000000" w:usb2="00000010" w:usb3="00000000" w:csb0="00040000" w:csb1="00000000"/>
    <w:embedRegular r:id="rId4" w:fontKey="{6BAA03EA-E8D7-46B5-BE79-E7C29F12147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3"/>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8480" behindDoc="0" locked="0" layoutInCell="1" allowOverlap="1">
              <wp:simplePos x="0" y="0"/>
              <wp:positionH relativeFrom="margin">
                <wp:align>inside</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rPr>
        <w:rFonts w:asciiTheme="minorEastAsia" w:hAnsiTheme="minorEastAsia"/>
      </w:rPr>
    </w:pPr>
    <w:r>
      <w:rPr>
        <w:sz w:val="18"/>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textAlignment w:val="auto"/>
      <w:rPr>
        <w:rFonts w:hint="default" w:ascii="黑体" w:hAnsi="黑体" w:eastAsia="黑体"/>
        <w:lang w:val="en-US" w:eastAsia="zh-CN"/>
      </w:rPr>
    </w:pPr>
    <w:r>
      <w:rPr>
        <w:rFonts w:hint="eastAsia" w:ascii="黑体" w:hAnsi="黑体" w:eastAsia="黑体"/>
      </w:rPr>
      <w:t>DB32</w:t>
    </w:r>
    <w:r>
      <w:rPr>
        <w:rFonts w:ascii="黑体" w:hAnsi="黑体" w:eastAsia="黑体"/>
      </w:rPr>
      <w:t>05</w:t>
    </w:r>
    <w:r>
      <w:rPr>
        <w:rFonts w:hint="eastAsia" w:ascii="黑体" w:hAnsi="黑体" w:eastAsia="黑体"/>
      </w:rPr>
      <w:t>/T XXX—2</w:t>
    </w:r>
    <w:r>
      <w:rPr>
        <w:rFonts w:hint="eastAsia" w:ascii="黑体" w:hAnsi="黑体" w:eastAsia="黑体"/>
        <w:lang w:val="en-US" w:eastAsia="zh-CN"/>
      </w:rPr>
      <w:t>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hint="default" w:ascii="黑体" w:hAnsi="黑体" w:eastAsia="黑体"/>
        <w:i w:val="0"/>
        <w:color w:val="808080" w:themeColor="text1" w:themeTint="80"/>
        <w:lang w:val="en-US" w:eastAsia="zh-CN"/>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hint="eastAsia" w:ascii="黑体" w:hAnsi="黑体" w:eastAsia="黑体"/>
        <w:lang w:val="en-US" w:eastAsia="zh-CN"/>
      </w:rPr>
      <w:t>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hint="default" w:ascii="黑体" w:hAnsi="黑体" w:eastAsia="黑体"/>
        <w:i w:val="0"/>
        <w:color w:val="808080" w:themeColor="text1" w:themeTint="80"/>
        <w:lang w:val="en-US" w:eastAsia="zh-CN"/>
        <w14:textFill>
          <w14:solidFill>
            <w14:schemeClr w14:val="tx1">
              <w14:lumMod w14:val="50000"/>
              <w14:lumOff w14:val="50000"/>
            </w14:schemeClr>
          </w14:solidFill>
        </w14:textFill>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textAlignment w:val="auto"/>
      <w:rPr>
        <w:rStyle w:val="34"/>
        <w:rFonts w:hint="eastAsia" w:ascii="黑体" w:hAnsi="黑体" w:eastAsia="黑体"/>
        <w:i w:val="0"/>
        <w:color w:val="808080" w:themeColor="text1" w:themeTint="80"/>
        <w:lang w:eastAsia="zh-CN"/>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jc w:val="left"/>
      <w:textAlignment w:val="auto"/>
      <w:rPr>
        <w:rFonts w:hint="default" w:ascii="黑体" w:hAnsi="黑体" w:eastAsia="黑体"/>
        <w:lang w:val="en-US"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w:t>
    </w:r>
    <w:r>
      <w:rPr>
        <w:rFonts w:hint="eastAsia" w:ascii="黑体" w:hAnsi="黑体" w:eastAsia="黑体"/>
        <w:lang w:val="en-US" w:eastAsia="zh-CN"/>
      </w:rPr>
      <w:t>024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keepNext w:val="0"/>
      <w:keepLines w:val="0"/>
      <w:pageBreakBefore w:val="0"/>
      <w:widowControl w:val="0"/>
      <w:pBdr>
        <w:bottom w:val="none" w:color="auto" w:sz="0" w:space="1"/>
      </w:pBdr>
      <w:kinsoku/>
      <w:wordWrap/>
      <w:overflowPunct/>
      <w:topLinePunct w:val="0"/>
      <w:bidi w:val="0"/>
      <w:adjustRightInd/>
      <w:snapToGrid w:val="0"/>
      <w:spacing w:after="283"/>
      <w:jc w:val="right"/>
      <w:textAlignment w:val="auto"/>
      <w:rPr>
        <w:rFonts w:hint="eastAsia" w:ascii="黑体" w:hAnsi="黑体" w:eastAsia="黑体" w:cstheme="minorBidi"/>
        <w:kern w:val="2"/>
        <w:sz w:val="21"/>
        <w:szCs w:val="22"/>
        <w:lang w:val="en-US" w:eastAsia="zh-CN" w:bidi="ar-SA"/>
      </w:rPr>
    </w:pPr>
    <w:r>
      <w:rPr>
        <w:rFonts w:hint="eastAsia" w:ascii="黑体" w:hAnsi="黑体" w:eastAsia="黑体" w:cstheme="minorBidi"/>
        <w:kern w:val="2"/>
        <w:sz w:val="21"/>
        <w:szCs w:val="22"/>
        <w:lang w:val="en-US" w:eastAsia="zh-CN" w:bidi="ar-SA"/>
      </w:rPr>
      <w:t>DB3205/T 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7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tentative="0">
      <w:start w:val="1"/>
      <w:numFmt w:val="none"/>
      <w:pStyle w:val="4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15EF0C26"/>
    <w:multiLevelType w:val="multilevel"/>
    <w:tmpl w:val="15EF0C26"/>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C5917C3"/>
    <w:multiLevelType w:val="multilevel"/>
    <w:tmpl w:val="2C5917C3"/>
    <w:lvl w:ilvl="0" w:tentative="0">
      <w:start w:val="1"/>
      <w:numFmt w:val="none"/>
      <w:pStyle w:val="78"/>
      <w:suff w:val="nothing"/>
      <w:lvlText w:val="%1——"/>
      <w:lvlJc w:val="left"/>
      <w:pPr>
        <w:ind w:left="833" w:hanging="408"/>
      </w:pPr>
      <w:rPr>
        <w:rFonts w:hint="default" w:ascii="黑体" w:hAnsi="黑体" w:eastAsia="黑体" w:cs="黑体"/>
        <w:lang w:val="en-US"/>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646260FA"/>
    <w:multiLevelType w:val="multilevel"/>
    <w:tmpl w:val="646260FA"/>
    <w:lvl w:ilvl="0" w:tentative="0">
      <w:start w:val="1"/>
      <w:numFmt w:val="decimal"/>
      <w:pStyle w:val="6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82"/>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73"/>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6"/>
      <w:suff w:val="nothing"/>
      <w:lvlText w:val="%1%2　"/>
      <w:lvlJc w:val="left"/>
      <w:pPr>
        <w:ind w:left="0" w:firstLine="0"/>
      </w:pPr>
      <w:rPr>
        <w:rFonts w:hint="eastAsia" w:ascii="黑体" w:eastAsia="黑体"/>
        <w:b w:val="0"/>
        <w:i w:val="0"/>
        <w:sz w:val="21"/>
      </w:rPr>
    </w:lvl>
    <w:lvl w:ilvl="2" w:tentative="0">
      <w:start w:val="1"/>
      <w:numFmt w:val="decimal"/>
      <w:pStyle w:val="6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80"/>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3"/>
  </w:num>
  <w:num w:numId="3">
    <w:abstractNumId w:val="2"/>
  </w:num>
  <w:num w:numId="4">
    <w:abstractNumId w:val="4"/>
  </w:num>
  <w:num w:numId="5">
    <w:abstractNumId w:val="10"/>
  </w:num>
  <w:num w:numId="6">
    <w:abstractNumId w:val="8"/>
  </w:num>
  <w:num w:numId="7">
    <w:abstractNumId w:val="7"/>
  </w:num>
  <w:num w:numId="8">
    <w:abstractNumId w:val="9"/>
  </w:num>
  <w:num w:numId="9">
    <w:abstractNumId w:val="5"/>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1"/>
  <w:bordersDoNotSurroundHeader w:val="0"/>
  <w:bordersDoNotSurroundFooter w:val="0"/>
  <w:documentProtection w:edit="trackedChange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jOTdkMDk2ZTI1OWZiYzFjYTFjZDJlOTYxYjQ5ZTIifQ=="/>
    <w:docVar w:name="KSO_WPS_MARK_KEY" w:val="52548aae-2002-4139-9182-7b8689647ee4"/>
  </w:docVars>
  <w:rsids>
    <w:rsidRoot w:val="002C4A7A"/>
    <w:rsid w:val="00000C6F"/>
    <w:rsid w:val="00002D7A"/>
    <w:rsid w:val="00005817"/>
    <w:rsid w:val="00013861"/>
    <w:rsid w:val="000173A8"/>
    <w:rsid w:val="0001746B"/>
    <w:rsid w:val="00031630"/>
    <w:rsid w:val="0003782B"/>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AD2"/>
    <w:rsid w:val="000B5222"/>
    <w:rsid w:val="000C1F9F"/>
    <w:rsid w:val="000D3EF6"/>
    <w:rsid w:val="000D5C84"/>
    <w:rsid w:val="000E084D"/>
    <w:rsid w:val="000E4AD1"/>
    <w:rsid w:val="000F2CB4"/>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20FB"/>
    <w:rsid w:val="00173651"/>
    <w:rsid w:val="0017564C"/>
    <w:rsid w:val="00175A7C"/>
    <w:rsid w:val="001760F7"/>
    <w:rsid w:val="00176E61"/>
    <w:rsid w:val="00195C90"/>
    <w:rsid w:val="0019613E"/>
    <w:rsid w:val="001A1683"/>
    <w:rsid w:val="001A2848"/>
    <w:rsid w:val="001A2A72"/>
    <w:rsid w:val="001A2CD6"/>
    <w:rsid w:val="001B007D"/>
    <w:rsid w:val="001B0CF3"/>
    <w:rsid w:val="001B3AC1"/>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47720"/>
    <w:rsid w:val="00251127"/>
    <w:rsid w:val="00251537"/>
    <w:rsid w:val="00251550"/>
    <w:rsid w:val="002517ED"/>
    <w:rsid w:val="00262444"/>
    <w:rsid w:val="00276A28"/>
    <w:rsid w:val="002829F1"/>
    <w:rsid w:val="0028337F"/>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301D6E"/>
    <w:rsid w:val="0030224A"/>
    <w:rsid w:val="00302D0D"/>
    <w:rsid w:val="00304C82"/>
    <w:rsid w:val="00311B67"/>
    <w:rsid w:val="0031322E"/>
    <w:rsid w:val="00317DB9"/>
    <w:rsid w:val="00327834"/>
    <w:rsid w:val="00330DE3"/>
    <w:rsid w:val="00334B35"/>
    <w:rsid w:val="00334DA4"/>
    <w:rsid w:val="00335ABA"/>
    <w:rsid w:val="00340030"/>
    <w:rsid w:val="00340CAC"/>
    <w:rsid w:val="003422C6"/>
    <w:rsid w:val="003438AA"/>
    <w:rsid w:val="00344E14"/>
    <w:rsid w:val="0034543B"/>
    <w:rsid w:val="00346C04"/>
    <w:rsid w:val="00354DAE"/>
    <w:rsid w:val="00355096"/>
    <w:rsid w:val="003568F1"/>
    <w:rsid w:val="00362FF0"/>
    <w:rsid w:val="003662BC"/>
    <w:rsid w:val="00366DB7"/>
    <w:rsid w:val="00367200"/>
    <w:rsid w:val="0037136A"/>
    <w:rsid w:val="003720DC"/>
    <w:rsid w:val="00375FCF"/>
    <w:rsid w:val="00387FF8"/>
    <w:rsid w:val="00393266"/>
    <w:rsid w:val="003A0DBB"/>
    <w:rsid w:val="003A238B"/>
    <w:rsid w:val="003B6878"/>
    <w:rsid w:val="003C0E5B"/>
    <w:rsid w:val="003C2C65"/>
    <w:rsid w:val="003C31B0"/>
    <w:rsid w:val="003D0151"/>
    <w:rsid w:val="003D13FA"/>
    <w:rsid w:val="003D1497"/>
    <w:rsid w:val="003E0580"/>
    <w:rsid w:val="003E28CE"/>
    <w:rsid w:val="003F714F"/>
    <w:rsid w:val="00407B9E"/>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71508"/>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3DCC"/>
    <w:rsid w:val="00506EF4"/>
    <w:rsid w:val="005102EF"/>
    <w:rsid w:val="00510EBE"/>
    <w:rsid w:val="005122CD"/>
    <w:rsid w:val="00520237"/>
    <w:rsid w:val="00523728"/>
    <w:rsid w:val="00524CE2"/>
    <w:rsid w:val="0053086A"/>
    <w:rsid w:val="00534D92"/>
    <w:rsid w:val="00536AD1"/>
    <w:rsid w:val="00540818"/>
    <w:rsid w:val="00542910"/>
    <w:rsid w:val="00546657"/>
    <w:rsid w:val="00554600"/>
    <w:rsid w:val="0055478B"/>
    <w:rsid w:val="005606B4"/>
    <w:rsid w:val="00563D0F"/>
    <w:rsid w:val="005701EA"/>
    <w:rsid w:val="00575480"/>
    <w:rsid w:val="00591331"/>
    <w:rsid w:val="005928C2"/>
    <w:rsid w:val="00596070"/>
    <w:rsid w:val="005A2C7F"/>
    <w:rsid w:val="005A4975"/>
    <w:rsid w:val="005A60AC"/>
    <w:rsid w:val="005B6D29"/>
    <w:rsid w:val="005C370B"/>
    <w:rsid w:val="005E015F"/>
    <w:rsid w:val="005E1CA7"/>
    <w:rsid w:val="005F2DCC"/>
    <w:rsid w:val="005F5CFF"/>
    <w:rsid w:val="00600F7C"/>
    <w:rsid w:val="006045C0"/>
    <w:rsid w:val="00610AF4"/>
    <w:rsid w:val="00613357"/>
    <w:rsid w:val="00616AFA"/>
    <w:rsid w:val="00621AD2"/>
    <w:rsid w:val="00626507"/>
    <w:rsid w:val="0062656D"/>
    <w:rsid w:val="00633884"/>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587D"/>
    <w:rsid w:val="006B00F8"/>
    <w:rsid w:val="006B0EDD"/>
    <w:rsid w:val="006B4E4A"/>
    <w:rsid w:val="006D1713"/>
    <w:rsid w:val="006D3593"/>
    <w:rsid w:val="006D384B"/>
    <w:rsid w:val="006D7F23"/>
    <w:rsid w:val="006E42DF"/>
    <w:rsid w:val="006E6B90"/>
    <w:rsid w:val="00705B6D"/>
    <w:rsid w:val="0070744F"/>
    <w:rsid w:val="007078CB"/>
    <w:rsid w:val="00711444"/>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B91"/>
    <w:rsid w:val="00754A67"/>
    <w:rsid w:val="007569D0"/>
    <w:rsid w:val="00762676"/>
    <w:rsid w:val="007667E9"/>
    <w:rsid w:val="007747B0"/>
    <w:rsid w:val="00775703"/>
    <w:rsid w:val="0077630C"/>
    <w:rsid w:val="00777F91"/>
    <w:rsid w:val="00784961"/>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2AA0"/>
    <w:rsid w:val="00914E1E"/>
    <w:rsid w:val="0092183B"/>
    <w:rsid w:val="00922FAC"/>
    <w:rsid w:val="009304BF"/>
    <w:rsid w:val="00932FD3"/>
    <w:rsid w:val="00941A12"/>
    <w:rsid w:val="00941B18"/>
    <w:rsid w:val="009449CC"/>
    <w:rsid w:val="00945592"/>
    <w:rsid w:val="00953360"/>
    <w:rsid w:val="009534B7"/>
    <w:rsid w:val="0095703E"/>
    <w:rsid w:val="0096181B"/>
    <w:rsid w:val="00961EC7"/>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E229D"/>
    <w:rsid w:val="009E4501"/>
    <w:rsid w:val="009F022A"/>
    <w:rsid w:val="009F25EB"/>
    <w:rsid w:val="009F4144"/>
    <w:rsid w:val="009F655E"/>
    <w:rsid w:val="00A0144F"/>
    <w:rsid w:val="00A0565D"/>
    <w:rsid w:val="00A0685D"/>
    <w:rsid w:val="00A06B8F"/>
    <w:rsid w:val="00A129D5"/>
    <w:rsid w:val="00A25BFF"/>
    <w:rsid w:val="00A26884"/>
    <w:rsid w:val="00A27283"/>
    <w:rsid w:val="00A2795C"/>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768"/>
    <w:rsid w:val="00A87B13"/>
    <w:rsid w:val="00A92BF9"/>
    <w:rsid w:val="00A96125"/>
    <w:rsid w:val="00AA0DC4"/>
    <w:rsid w:val="00AA377C"/>
    <w:rsid w:val="00AA425D"/>
    <w:rsid w:val="00AB2CAF"/>
    <w:rsid w:val="00AB64F6"/>
    <w:rsid w:val="00AD00A8"/>
    <w:rsid w:val="00AD428E"/>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2458"/>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42FA"/>
    <w:rsid w:val="00C1161C"/>
    <w:rsid w:val="00C16AD7"/>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F2291"/>
    <w:rsid w:val="00D069E0"/>
    <w:rsid w:val="00D137EA"/>
    <w:rsid w:val="00D169F2"/>
    <w:rsid w:val="00D20D83"/>
    <w:rsid w:val="00D2420F"/>
    <w:rsid w:val="00D256C0"/>
    <w:rsid w:val="00D32A80"/>
    <w:rsid w:val="00D403C5"/>
    <w:rsid w:val="00D4585F"/>
    <w:rsid w:val="00D47CAE"/>
    <w:rsid w:val="00D50BA3"/>
    <w:rsid w:val="00D53255"/>
    <w:rsid w:val="00D6138F"/>
    <w:rsid w:val="00D624B9"/>
    <w:rsid w:val="00D6371B"/>
    <w:rsid w:val="00D642F5"/>
    <w:rsid w:val="00D7138D"/>
    <w:rsid w:val="00D7526C"/>
    <w:rsid w:val="00D77234"/>
    <w:rsid w:val="00D80501"/>
    <w:rsid w:val="00D81394"/>
    <w:rsid w:val="00D85470"/>
    <w:rsid w:val="00D86D72"/>
    <w:rsid w:val="00D914B1"/>
    <w:rsid w:val="00D91668"/>
    <w:rsid w:val="00D965AB"/>
    <w:rsid w:val="00D965BD"/>
    <w:rsid w:val="00DA7326"/>
    <w:rsid w:val="00DB3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3004D"/>
    <w:rsid w:val="00E31B6C"/>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4983"/>
    <w:rsid w:val="00E90FDD"/>
    <w:rsid w:val="00E91C59"/>
    <w:rsid w:val="00E96805"/>
    <w:rsid w:val="00EA115D"/>
    <w:rsid w:val="00EB1109"/>
    <w:rsid w:val="00EB2C29"/>
    <w:rsid w:val="00EB2DBC"/>
    <w:rsid w:val="00EB3505"/>
    <w:rsid w:val="00EB3E6D"/>
    <w:rsid w:val="00EB474D"/>
    <w:rsid w:val="00EB5D5A"/>
    <w:rsid w:val="00EB6A2C"/>
    <w:rsid w:val="00EC1078"/>
    <w:rsid w:val="00EC6E3E"/>
    <w:rsid w:val="00ED3E70"/>
    <w:rsid w:val="00ED4091"/>
    <w:rsid w:val="00ED5E11"/>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741B"/>
    <w:rsid w:val="00FC7C26"/>
    <w:rsid w:val="00FD0995"/>
    <w:rsid w:val="00FD4916"/>
    <w:rsid w:val="00FD6E30"/>
    <w:rsid w:val="00FE06BE"/>
    <w:rsid w:val="00FE26D3"/>
    <w:rsid w:val="00FE6BAA"/>
    <w:rsid w:val="00FE7CB2"/>
    <w:rsid w:val="00FF2E8A"/>
    <w:rsid w:val="00FF47E6"/>
    <w:rsid w:val="01B97F5E"/>
    <w:rsid w:val="02670DCF"/>
    <w:rsid w:val="034D2939"/>
    <w:rsid w:val="043164D2"/>
    <w:rsid w:val="04DB69C7"/>
    <w:rsid w:val="056C2AC8"/>
    <w:rsid w:val="078D3A1F"/>
    <w:rsid w:val="08D94A4A"/>
    <w:rsid w:val="09332050"/>
    <w:rsid w:val="09652865"/>
    <w:rsid w:val="097D3D26"/>
    <w:rsid w:val="0ADA2F69"/>
    <w:rsid w:val="0AE10BBF"/>
    <w:rsid w:val="0B4B7E79"/>
    <w:rsid w:val="0BBA5614"/>
    <w:rsid w:val="0BBD0185"/>
    <w:rsid w:val="0C6356C1"/>
    <w:rsid w:val="0D011260"/>
    <w:rsid w:val="0E572FD9"/>
    <w:rsid w:val="0F5D4929"/>
    <w:rsid w:val="0FB5747F"/>
    <w:rsid w:val="0FE662D0"/>
    <w:rsid w:val="10F22B45"/>
    <w:rsid w:val="11EA4A5D"/>
    <w:rsid w:val="123426ED"/>
    <w:rsid w:val="1330335A"/>
    <w:rsid w:val="13492913"/>
    <w:rsid w:val="140915D6"/>
    <w:rsid w:val="14AB42D7"/>
    <w:rsid w:val="15912AB1"/>
    <w:rsid w:val="159863B1"/>
    <w:rsid w:val="1614131D"/>
    <w:rsid w:val="16585639"/>
    <w:rsid w:val="16B6476F"/>
    <w:rsid w:val="18596C12"/>
    <w:rsid w:val="1986454E"/>
    <w:rsid w:val="19BD2F50"/>
    <w:rsid w:val="19D653D3"/>
    <w:rsid w:val="19E576EB"/>
    <w:rsid w:val="1A9F3EA8"/>
    <w:rsid w:val="1AAE61B3"/>
    <w:rsid w:val="1AE557D7"/>
    <w:rsid w:val="1AF62448"/>
    <w:rsid w:val="1CE617B0"/>
    <w:rsid w:val="1D475092"/>
    <w:rsid w:val="1E901E0D"/>
    <w:rsid w:val="1EFC4C0E"/>
    <w:rsid w:val="1F3709E9"/>
    <w:rsid w:val="1F5511FE"/>
    <w:rsid w:val="1F791B4A"/>
    <w:rsid w:val="1FF922F7"/>
    <w:rsid w:val="203A6C9D"/>
    <w:rsid w:val="213A4814"/>
    <w:rsid w:val="213D7067"/>
    <w:rsid w:val="23282A50"/>
    <w:rsid w:val="235D1A58"/>
    <w:rsid w:val="23607492"/>
    <w:rsid w:val="23893375"/>
    <w:rsid w:val="23D049E7"/>
    <w:rsid w:val="24F31A54"/>
    <w:rsid w:val="25467B3C"/>
    <w:rsid w:val="262E49A9"/>
    <w:rsid w:val="291C47AB"/>
    <w:rsid w:val="295126A7"/>
    <w:rsid w:val="299E589B"/>
    <w:rsid w:val="29DD2289"/>
    <w:rsid w:val="2A0674B9"/>
    <w:rsid w:val="2A19342E"/>
    <w:rsid w:val="2A9E6EDA"/>
    <w:rsid w:val="2AC259E9"/>
    <w:rsid w:val="2B5F5209"/>
    <w:rsid w:val="2BEF00BA"/>
    <w:rsid w:val="2E6A0BA9"/>
    <w:rsid w:val="2F033AB7"/>
    <w:rsid w:val="2FC604F2"/>
    <w:rsid w:val="304277BD"/>
    <w:rsid w:val="30512DC8"/>
    <w:rsid w:val="305807BF"/>
    <w:rsid w:val="30BA0FA5"/>
    <w:rsid w:val="32697E49"/>
    <w:rsid w:val="33116C37"/>
    <w:rsid w:val="355276CD"/>
    <w:rsid w:val="37875802"/>
    <w:rsid w:val="378E38EF"/>
    <w:rsid w:val="397A5D84"/>
    <w:rsid w:val="3A38257A"/>
    <w:rsid w:val="3A773D1D"/>
    <w:rsid w:val="3AA47EC1"/>
    <w:rsid w:val="3B337E5E"/>
    <w:rsid w:val="3C0C2E90"/>
    <w:rsid w:val="3C153A08"/>
    <w:rsid w:val="3D6F398A"/>
    <w:rsid w:val="3D9E1027"/>
    <w:rsid w:val="3E6447D3"/>
    <w:rsid w:val="3E914FDF"/>
    <w:rsid w:val="3FCB4391"/>
    <w:rsid w:val="407103DB"/>
    <w:rsid w:val="413E41AB"/>
    <w:rsid w:val="41DD26A1"/>
    <w:rsid w:val="432D5ADB"/>
    <w:rsid w:val="45213DD5"/>
    <w:rsid w:val="455B5C08"/>
    <w:rsid w:val="459E4A6E"/>
    <w:rsid w:val="45E5444B"/>
    <w:rsid w:val="45F10943"/>
    <w:rsid w:val="46024881"/>
    <w:rsid w:val="46432AD9"/>
    <w:rsid w:val="48C6265B"/>
    <w:rsid w:val="491679AE"/>
    <w:rsid w:val="4CC8541E"/>
    <w:rsid w:val="4D7C7F66"/>
    <w:rsid w:val="4E497F1B"/>
    <w:rsid w:val="4E72372F"/>
    <w:rsid w:val="4E826BA1"/>
    <w:rsid w:val="4FB262DF"/>
    <w:rsid w:val="502913D8"/>
    <w:rsid w:val="506A1CDA"/>
    <w:rsid w:val="506B4A55"/>
    <w:rsid w:val="513145D7"/>
    <w:rsid w:val="51DB264E"/>
    <w:rsid w:val="52013E99"/>
    <w:rsid w:val="52884ADC"/>
    <w:rsid w:val="54EF45B2"/>
    <w:rsid w:val="561C68FE"/>
    <w:rsid w:val="56FA05E0"/>
    <w:rsid w:val="57205312"/>
    <w:rsid w:val="575B4970"/>
    <w:rsid w:val="58953240"/>
    <w:rsid w:val="58EA0B58"/>
    <w:rsid w:val="597102CD"/>
    <w:rsid w:val="5A782E0E"/>
    <w:rsid w:val="5AA42EE1"/>
    <w:rsid w:val="5AB20E18"/>
    <w:rsid w:val="5ADD04B0"/>
    <w:rsid w:val="5B6068E3"/>
    <w:rsid w:val="5E127A94"/>
    <w:rsid w:val="5E18359A"/>
    <w:rsid w:val="5EC2103E"/>
    <w:rsid w:val="5F3651D2"/>
    <w:rsid w:val="612E72BF"/>
    <w:rsid w:val="61E0223F"/>
    <w:rsid w:val="62275A9D"/>
    <w:rsid w:val="62A274F4"/>
    <w:rsid w:val="63473BF7"/>
    <w:rsid w:val="64490C49"/>
    <w:rsid w:val="663F48D4"/>
    <w:rsid w:val="66832C22"/>
    <w:rsid w:val="66910CA5"/>
    <w:rsid w:val="66C80403"/>
    <w:rsid w:val="67451519"/>
    <w:rsid w:val="68706054"/>
    <w:rsid w:val="688A0DE6"/>
    <w:rsid w:val="68917B90"/>
    <w:rsid w:val="68F02F9E"/>
    <w:rsid w:val="691D1DC4"/>
    <w:rsid w:val="69CF4947"/>
    <w:rsid w:val="6A4626EF"/>
    <w:rsid w:val="6A7C706D"/>
    <w:rsid w:val="6ADF74D7"/>
    <w:rsid w:val="6BCA186A"/>
    <w:rsid w:val="6C0563E5"/>
    <w:rsid w:val="6C6C0C3F"/>
    <w:rsid w:val="6C89702F"/>
    <w:rsid w:val="6C917B8F"/>
    <w:rsid w:val="6DAD049D"/>
    <w:rsid w:val="6ECD387A"/>
    <w:rsid w:val="6F2F03DB"/>
    <w:rsid w:val="6FF139B8"/>
    <w:rsid w:val="70064409"/>
    <w:rsid w:val="72127AC6"/>
    <w:rsid w:val="73765CE2"/>
    <w:rsid w:val="7383295D"/>
    <w:rsid w:val="743442CC"/>
    <w:rsid w:val="748E5C99"/>
    <w:rsid w:val="74BF2C7A"/>
    <w:rsid w:val="74F41905"/>
    <w:rsid w:val="75682D8E"/>
    <w:rsid w:val="75A31161"/>
    <w:rsid w:val="75D25B10"/>
    <w:rsid w:val="76442929"/>
    <w:rsid w:val="76C27A63"/>
    <w:rsid w:val="795409C4"/>
    <w:rsid w:val="7AF60F49"/>
    <w:rsid w:val="7BBE3424"/>
    <w:rsid w:val="7E0328BC"/>
    <w:rsid w:val="7E5D3F34"/>
    <w:rsid w:val="7FAC1FBF"/>
    <w:rsid w:val="7FF57E3F"/>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6">
    <w:name w:val="Normal Indent"/>
    <w:basedOn w:val="1"/>
    <w:next w:val="7"/>
    <w:qFormat/>
    <w:uiPriority w:val="0"/>
    <w:pPr>
      <w:ind w:firstLine="420"/>
    </w:pPr>
  </w:style>
  <w:style w:type="paragraph" w:styleId="7">
    <w:name w:val="envelope return"/>
    <w:basedOn w:val="1"/>
    <w:qFormat/>
    <w:uiPriority w:val="0"/>
    <w:pPr>
      <w:snapToGrid w:val="0"/>
    </w:pPr>
    <w:rPr>
      <w:rFonts w:ascii="Arial" w:hAnsi="Arial" w:eastAsia="仿宋_GB2312"/>
      <w:sz w:val="32"/>
    </w:rPr>
  </w:style>
  <w:style w:type="paragraph" w:styleId="8">
    <w:name w:val="annotation text"/>
    <w:basedOn w:val="1"/>
    <w:semiHidden/>
    <w:unhideWhenUsed/>
    <w:qFormat/>
    <w:uiPriority w:val="99"/>
    <w:pPr>
      <w:jc w:val="left"/>
    </w:pPr>
  </w:style>
  <w:style w:type="paragraph" w:styleId="9">
    <w:name w:val="toc 3"/>
    <w:basedOn w:val="1"/>
    <w:next w:val="1"/>
    <w:semiHidden/>
    <w:unhideWhenUsed/>
    <w:qFormat/>
    <w:uiPriority w:val="39"/>
    <w:pPr>
      <w:ind w:left="840" w:leftChars="400"/>
    </w:pPr>
  </w:style>
  <w:style w:type="paragraph" w:styleId="10">
    <w:name w:val="Date"/>
    <w:basedOn w:val="1"/>
    <w:next w:val="1"/>
    <w:link w:val="46"/>
    <w:semiHidden/>
    <w:unhideWhenUsed/>
    <w:qFormat/>
    <w:uiPriority w:val="99"/>
    <w:pPr>
      <w:ind w:left="100" w:leftChars="2500"/>
    </w:pPr>
  </w:style>
  <w:style w:type="paragraph" w:styleId="11">
    <w:name w:val="Body Text Indent 2"/>
    <w:basedOn w:val="1"/>
    <w:link w:val="39"/>
    <w:qFormat/>
    <w:uiPriority w:val="0"/>
    <w:pPr>
      <w:spacing w:line="276" w:lineRule="auto"/>
      <w:ind w:firstLine="420" w:firstLineChars="200"/>
    </w:pPr>
    <w:rPr>
      <w:rFonts w:ascii="宋体" w:hAnsi="宋体" w:eastAsia="宋体" w:cs="Times New Roman"/>
      <w:snapToGrid w:val="0"/>
      <w:kern w:val="0"/>
      <w:szCs w:val="24"/>
    </w:rPr>
  </w:style>
  <w:style w:type="paragraph" w:styleId="12">
    <w:name w:val="Balloon Text"/>
    <w:basedOn w:val="1"/>
    <w:link w:val="27"/>
    <w:semiHidden/>
    <w:unhideWhenUsed/>
    <w:qFormat/>
    <w:uiPriority w:val="99"/>
    <w:rPr>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toc 2"/>
    <w:basedOn w:val="1"/>
    <w:next w:val="1"/>
    <w:unhideWhenUsed/>
    <w:qFormat/>
    <w:uiPriority w:val="39"/>
    <w:pPr>
      <w:tabs>
        <w:tab w:val="right" w:leader="dot" w:pos="9344"/>
      </w:tabs>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36"/>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4"/>
    <w:qFormat/>
    <w:uiPriority w:val="99"/>
    <w:rPr>
      <w:sz w:val="18"/>
      <w:szCs w:val="18"/>
    </w:rPr>
  </w:style>
  <w:style w:type="character" w:customStyle="1" w:styleId="26">
    <w:name w:val="页脚 Char"/>
    <w:basedOn w:val="22"/>
    <w:link w:val="13"/>
    <w:qFormat/>
    <w:uiPriority w:val="99"/>
    <w:rPr>
      <w:sz w:val="18"/>
      <w:szCs w:val="18"/>
    </w:rPr>
  </w:style>
  <w:style w:type="character" w:customStyle="1" w:styleId="27">
    <w:name w:val="批注框文本 Char"/>
    <w:basedOn w:val="22"/>
    <w:link w:val="12"/>
    <w:semiHidden/>
    <w:qFormat/>
    <w:uiPriority w:val="99"/>
    <w:rPr>
      <w:sz w:val="18"/>
      <w:szCs w:val="18"/>
    </w:rPr>
  </w:style>
  <w:style w:type="paragraph" w:styleId="28">
    <w:name w:val="List Paragraph"/>
    <w:basedOn w:val="1"/>
    <w:qFormat/>
    <w:uiPriority w:val="34"/>
    <w:pPr>
      <w:ind w:firstLine="420" w:firstLineChars="200"/>
    </w:pPr>
  </w:style>
  <w:style w:type="paragraph" w:customStyle="1" w:styleId="2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0">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1">
    <w:name w:val="标题 1 Char"/>
    <w:basedOn w:val="22"/>
    <w:link w:val="3"/>
    <w:qFormat/>
    <w:uiPriority w:val="99"/>
    <w:rPr>
      <w:rFonts w:ascii="Calibri" w:hAnsi="Calibri" w:eastAsia="宋体" w:cs="Times New Roman"/>
      <w:b/>
      <w:bCs/>
      <w:kern w:val="44"/>
      <w:sz w:val="44"/>
      <w:szCs w:val="44"/>
    </w:rPr>
  </w:style>
  <w:style w:type="paragraph" w:styleId="3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4">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35">
    <w:name w:val="副标题 Char"/>
    <w:basedOn w:val="22"/>
    <w:link w:val="16"/>
    <w:qFormat/>
    <w:uiPriority w:val="11"/>
    <w:rPr>
      <w:rFonts w:eastAsia="宋体" w:asciiTheme="majorHAnsi" w:hAnsiTheme="majorHAnsi" w:cstheme="majorBidi"/>
      <w:b/>
      <w:bCs/>
      <w:kern w:val="28"/>
      <w:sz w:val="32"/>
      <w:szCs w:val="32"/>
    </w:rPr>
  </w:style>
  <w:style w:type="character" w:customStyle="1" w:styleId="36">
    <w:name w:val="标题 Char"/>
    <w:basedOn w:val="22"/>
    <w:link w:val="19"/>
    <w:qFormat/>
    <w:uiPriority w:val="10"/>
    <w:rPr>
      <w:rFonts w:eastAsia="宋体" w:asciiTheme="majorHAnsi" w:hAnsiTheme="majorHAnsi" w:cstheme="majorBidi"/>
      <w:b/>
      <w:bCs/>
      <w:sz w:val="32"/>
      <w:szCs w:val="32"/>
    </w:rPr>
  </w:style>
  <w:style w:type="character" w:customStyle="1" w:styleId="37">
    <w:name w:val="标题 2 Char"/>
    <w:basedOn w:val="22"/>
    <w:link w:val="4"/>
    <w:qFormat/>
    <w:uiPriority w:val="9"/>
    <w:rPr>
      <w:rFonts w:asciiTheme="majorHAnsi" w:hAnsiTheme="majorHAnsi" w:eastAsiaTheme="majorEastAsia" w:cstheme="majorBidi"/>
      <w:b/>
      <w:bCs/>
      <w:sz w:val="32"/>
      <w:szCs w:val="32"/>
    </w:rPr>
  </w:style>
  <w:style w:type="character" w:customStyle="1" w:styleId="38">
    <w:name w:val="标题 3 Char"/>
    <w:basedOn w:val="22"/>
    <w:link w:val="5"/>
    <w:semiHidden/>
    <w:qFormat/>
    <w:uiPriority w:val="9"/>
    <w:rPr>
      <w:b/>
      <w:bCs/>
      <w:sz w:val="32"/>
      <w:szCs w:val="32"/>
    </w:rPr>
  </w:style>
  <w:style w:type="character" w:customStyle="1" w:styleId="39">
    <w:name w:val="正文文本缩进 2 Char"/>
    <w:basedOn w:val="22"/>
    <w:link w:val="11"/>
    <w:qFormat/>
    <w:uiPriority w:val="0"/>
    <w:rPr>
      <w:rFonts w:ascii="宋体" w:hAnsi="宋体" w:eastAsia="宋体" w:cs="Times New Roman"/>
      <w:snapToGrid w:val="0"/>
      <w:kern w:val="0"/>
      <w:szCs w:val="24"/>
    </w:rPr>
  </w:style>
  <w:style w:type="paragraph" w:customStyle="1" w:styleId="40">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1">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2">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4">
    <w:name w:val="high-light-bg4"/>
    <w:basedOn w:val="22"/>
    <w:qFormat/>
    <w:uiPriority w:val="0"/>
  </w:style>
  <w:style w:type="character" w:customStyle="1" w:styleId="45">
    <w:name w:val="ordinary-span-edit2"/>
    <w:basedOn w:val="22"/>
    <w:qFormat/>
    <w:uiPriority w:val="0"/>
  </w:style>
  <w:style w:type="character" w:customStyle="1" w:styleId="46">
    <w:name w:val="日期 Char"/>
    <w:basedOn w:val="22"/>
    <w:link w:val="10"/>
    <w:semiHidden/>
    <w:qFormat/>
    <w:uiPriority w:val="99"/>
  </w:style>
  <w:style w:type="paragraph" w:customStyle="1" w:styleId="47">
    <w:name w:val="正文1"/>
    <w:qFormat/>
    <w:uiPriority w:val="0"/>
    <w:pPr>
      <w:jc w:val="both"/>
    </w:pPr>
    <w:rPr>
      <w:rFonts w:ascii="Calibri" w:hAnsi="Calibri" w:eastAsia="宋体" w:cs="宋体"/>
      <w:kern w:val="2"/>
      <w:sz w:val="21"/>
      <w:szCs w:val="21"/>
      <w:lang w:val="en-US" w:eastAsia="zh-CN" w:bidi="ar-SA"/>
    </w:rPr>
  </w:style>
  <w:style w:type="character" w:customStyle="1" w:styleId="48">
    <w:name w:val="dash6b63_6587__char1"/>
    <w:qFormat/>
    <w:uiPriority w:val="0"/>
    <w:rPr>
      <w:rFonts w:hint="default" w:ascii="Times New Roman" w:hAnsi="Times New Roman" w:cs="Times New Roman"/>
      <w:sz w:val="20"/>
      <w:szCs w:val="20"/>
      <w:u w:val="none"/>
    </w:rPr>
  </w:style>
  <w:style w:type="paragraph" w:customStyle="1" w:styleId="49">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0">
    <w:name w:val="章标题"/>
    <w:next w:val="5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2">
    <w:name w:val="一级条标题"/>
    <w:next w:val="5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3">
    <w:name w:val="二级无"/>
    <w:basedOn w:val="54"/>
    <w:qFormat/>
    <w:uiPriority w:val="0"/>
    <w:pPr>
      <w:spacing w:before="0" w:beforeLines="0" w:after="0" w:afterLines="0"/>
    </w:pPr>
    <w:rPr>
      <w:rFonts w:ascii="宋体" w:eastAsia="宋体"/>
    </w:rPr>
  </w:style>
  <w:style w:type="paragraph" w:customStyle="1" w:styleId="54">
    <w:name w:val="二级条标题"/>
    <w:basedOn w:val="52"/>
    <w:next w:val="51"/>
    <w:qFormat/>
    <w:uiPriority w:val="0"/>
    <w:pPr>
      <w:numPr>
        <w:ilvl w:val="2"/>
        <w:numId w:val="2"/>
      </w:numPr>
      <w:spacing w:before="50" w:after="50"/>
      <w:outlineLvl w:val="3"/>
    </w:pPr>
  </w:style>
  <w:style w:type="paragraph" w:customStyle="1" w:styleId="5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注：（正文）"/>
    <w:basedOn w:val="58"/>
    <w:next w:val="51"/>
    <w:qFormat/>
    <w:uiPriority w:val="0"/>
  </w:style>
  <w:style w:type="paragraph" w:customStyle="1" w:styleId="58">
    <w:name w:val="注："/>
    <w:next w:val="5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标识"/>
    <w:basedOn w:val="1"/>
    <w:next w:val="51"/>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0">
    <w:name w:val="正文表标题"/>
    <w:next w:val="5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1">
    <w:name w:val="Other|1"/>
    <w:basedOn w:val="1"/>
    <w:qFormat/>
    <w:uiPriority w:val="0"/>
    <w:rPr>
      <w:rFonts w:ascii="宋体" w:hAnsi="宋体" w:cs="宋体"/>
      <w:sz w:val="19"/>
      <w:szCs w:val="19"/>
      <w:lang w:val="zh-CN" w:bidi="zh-CN"/>
    </w:rPr>
  </w:style>
  <w:style w:type="paragraph" w:customStyle="1" w:styleId="62">
    <w:name w:val="终结线"/>
    <w:basedOn w:val="1"/>
    <w:qFormat/>
    <w:uiPriority w:val="0"/>
    <w:pPr>
      <w:framePr w:hSpace="181" w:vSpace="181" w:wrap="around" w:vAnchor="text" w:hAnchor="margin" w:xAlign="center" w:y="285"/>
    </w:pPr>
  </w:style>
  <w:style w:type="paragraph" w:customStyle="1" w:styleId="63">
    <w:name w:val="标准文件_术语条一"/>
    <w:basedOn w:val="64"/>
    <w:next w:val="67"/>
    <w:qFormat/>
    <w:uiPriority w:val="0"/>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6"/>
    <w:next w:val="67"/>
    <w:qFormat/>
    <w:uiPriority w:val="0"/>
    <w:pPr>
      <w:numPr>
        <w:ilvl w:val="2"/>
      </w:numPr>
      <w:spacing w:before="50" w:beforeLines="50" w:after="50" w:afterLines="50"/>
      <w:outlineLvl w:val="1"/>
    </w:pPr>
  </w:style>
  <w:style w:type="paragraph" w:customStyle="1" w:styleId="66">
    <w:name w:val="标准文件_章标题"/>
    <w:next w:val="67"/>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标准文件_二级无标题"/>
    <w:basedOn w:val="69"/>
    <w:qFormat/>
    <w:uiPriority w:val="0"/>
    <w:pPr>
      <w:spacing w:before="0" w:beforeLines="0" w:after="0" w:afterLines="0"/>
      <w:outlineLvl w:val="9"/>
    </w:pPr>
    <w:rPr>
      <w:rFonts w:ascii="宋体" w:eastAsia="宋体"/>
    </w:rPr>
  </w:style>
  <w:style w:type="paragraph" w:customStyle="1" w:styleId="69">
    <w:name w:val="标准文件_二级条标题"/>
    <w:next w:val="67"/>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说明文字"/>
    <w:basedOn w:val="1"/>
    <w:qFormat/>
    <w:uiPriority w:val="0"/>
    <w:pPr>
      <w:ind w:firstLine="0" w:firstLineChars="0"/>
    </w:pPr>
    <w:rPr>
      <w:sz w:val="21"/>
    </w:rPr>
  </w:style>
  <w:style w:type="paragraph" w:customStyle="1" w:styleId="73">
    <w:name w:val="标准文件_附录一级条标题"/>
    <w:next w:val="67"/>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4">
    <w:name w:val="标准文件_附录图标题"/>
    <w:next w:val="67"/>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5">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6">
    <w:name w:val="标准文件_表格"/>
    <w:basedOn w:val="67"/>
    <w:qFormat/>
    <w:uiPriority w:val="0"/>
    <w:pPr>
      <w:ind w:firstLine="0" w:firstLineChars="0"/>
      <w:jc w:val="center"/>
    </w:pPr>
    <w:rPr>
      <w:sz w:val="18"/>
    </w:rPr>
  </w:style>
  <w:style w:type="paragraph" w:customStyle="1" w:styleId="77">
    <w:name w:val="标准文件_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8">
    <w:name w:val="标准文件_一级项"/>
    <w:qFormat/>
    <w:uiPriority w:val="0"/>
    <w:pPr>
      <w:numPr>
        <w:ilvl w:val="0"/>
        <w:numId w:val="4"/>
      </w:numPr>
    </w:pPr>
    <w:rPr>
      <w:rFonts w:ascii="宋体" w:hAnsi="Times New Roman" w:eastAsia="宋体" w:cs="Times New Roman"/>
      <w:sz w:val="21"/>
      <w:lang w:val="en-US" w:eastAsia="zh-CN" w:bidi="ar-SA"/>
    </w:rPr>
  </w:style>
  <w:style w:type="paragraph" w:customStyle="1" w:styleId="79">
    <w:name w:val="标准文件_三级无标题"/>
    <w:basedOn w:val="80"/>
    <w:qFormat/>
    <w:uiPriority w:val="0"/>
    <w:pPr>
      <w:spacing w:before="0" w:beforeLines="0" w:after="0" w:afterLines="0"/>
      <w:outlineLvl w:val="9"/>
    </w:pPr>
    <w:rPr>
      <w:rFonts w:ascii="宋体" w:eastAsia="宋体"/>
    </w:rPr>
  </w:style>
  <w:style w:type="paragraph" w:customStyle="1" w:styleId="80">
    <w:name w:val="标准文件_三级条标题"/>
    <w:basedOn w:val="69"/>
    <w:next w:val="67"/>
    <w:qFormat/>
    <w:uiPriority w:val="0"/>
    <w:pPr>
      <w:widowControl/>
      <w:numPr>
        <w:ilvl w:val="4"/>
      </w:numPr>
      <w:outlineLvl w:val="3"/>
    </w:pPr>
  </w:style>
  <w:style w:type="paragraph" w:customStyle="1" w:styleId="81">
    <w:name w:val="标准文件_附录表标题"/>
    <w:next w:val="67"/>
    <w:qFormat/>
    <w:uiPriority w:val="0"/>
    <w:pPr>
      <w:numPr>
        <w:ilvl w:val="1"/>
        <w:numId w:val="11"/>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标识"/>
    <w:next w:val="67"/>
    <w:qFormat/>
    <w:uiPriority w:val="0"/>
    <w:pPr>
      <w:numPr>
        <w:ilvl w:val="0"/>
        <w:numId w:val="6"/>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jpeg"/><Relationship Id="rId31" Type="http://schemas.openxmlformats.org/officeDocument/2006/relationships/theme" Target="theme/theme1.xml"/><Relationship Id="rId30" Type="http://schemas.openxmlformats.org/officeDocument/2006/relationships/footer" Target="footer18.xml"/><Relationship Id="rId3" Type="http://schemas.openxmlformats.org/officeDocument/2006/relationships/header" Target="header1.xml"/><Relationship Id="rId29" Type="http://schemas.openxmlformats.org/officeDocument/2006/relationships/footer" Target="footer17.xml"/><Relationship Id="rId28" Type="http://schemas.openxmlformats.org/officeDocument/2006/relationships/header" Target="header10.xml"/><Relationship Id="rId27" Type="http://schemas.openxmlformats.org/officeDocument/2006/relationships/header" Target="header9.xml"/><Relationship Id="rId26" Type="http://schemas.openxmlformats.org/officeDocument/2006/relationships/footer" Target="footer16.xml"/><Relationship Id="rId25" Type="http://schemas.openxmlformats.org/officeDocument/2006/relationships/footer" Target="footer15.xml"/><Relationship Id="rId24" Type="http://schemas.openxmlformats.org/officeDocument/2006/relationships/footer" Target="footer14.xml"/><Relationship Id="rId23" Type="http://schemas.openxmlformats.org/officeDocument/2006/relationships/footer" Target="footer13.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B264C-F4AB-4750-B0F2-36A656C9AE92}">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27</Pages>
  <Words>5391</Words>
  <Characters>5842</Characters>
  <Lines>78</Lines>
  <Paragraphs>22</Paragraphs>
  <TotalTime>32</TotalTime>
  <ScaleCrop>false</ScaleCrop>
  <LinksUpToDate>false</LinksUpToDate>
  <CharactersWithSpaces>6325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2022-12-21T07:00:00Z</dcterms:created>
  <dc:creator>wy</dc:creator>
  <cp:lastModifiedBy>TZ</cp:lastModifiedBy>
  <cp:lastPrinted>2022-09-06T01:26:00Z</cp:lastPrinted>
  <dcterms:modified xsi:type="dcterms:W3CDTF">2024-11-21T05:41:48Z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284A677AE4104EBF8AAAE17D8F226A3A_13</vt:lpwstr>
  </property>
</Properties>
</file>